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75336" w:rsidRPr="00FB067C" w:rsidRDefault="00F43C36" w:rsidP="001E1974">
      <w:pPr>
        <w:jc w:val="center"/>
        <w:rPr>
          <w:rFonts w:asciiTheme="minorHAnsi" w:hAnsiTheme="minorHAnsi" w:cs="Tahoma"/>
          <w:b/>
          <w:i/>
        </w:rPr>
      </w:pPr>
      <w:bookmarkStart w:id="0" w:name="_GoBack"/>
      <w:bookmarkEnd w:id="0"/>
      <w:r w:rsidRPr="00FB067C">
        <w:rPr>
          <w:rFonts w:asciiTheme="minorHAnsi" w:hAnsiTheme="minorHAnsi" w:cs="Tahoma"/>
          <w:b/>
          <w:i/>
        </w:rPr>
        <w:t xml:space="preserve">ВЪЗМОЖНОСТИ ЗА ПОДПОМАГАНЕ В РАМКИТЕ НА ПРСР </w:t>
      </w:r>
      <w:r w:rsidR="00032612" w:rsidRPr="00FB067C">
        <w:rPr>
          <w:rFonts w:asciiTheme="minorHAnsi" w:hAnsiTheme="minorHAnsi" w:cs="Tahoma"/>
          <w:b/>
          <w:i/>
        </w:rPr>
        <w:t>2014-2020</w:t>
      </w:r>
    </w:p>
    <w:p w:rsidR="000A2E65" w:rsidRPr="00FB067C" w:rsidRDefault="00032612" w:rsidP="001E1974">
      <w:pPr>
        <w:jc w:val="center"/>
        <w:rPr>
          <w:rFonts w:asciiTheme="minorHAnsi" w:hAnsiTheme="minorHAnsi" w:cs="Tahoma"/>
          <w:b/>
          <w:i/>
        </w:rPr>
      </w:pPr>
      <w:r w:rsidRPr="00FB067C">
        <w:rPr>
          <w:rFonts w:asciiTheme="minorHAnsi" w:hAnsiTheme="minorHAnsi" w:cs="Tahoma"/>
          <w:b/>
          <w:i/>
        </w:rPr>
        <w:t>през периода 2021/2022</w:t>
      </w:r>
    </w:p>
    <w:p w:rsidR="00F43C36" w:rsidRPr="00CB22BF" w:rsidRDefault="00F43C36" w:rsidP="001E1974">
      <w:pPr>
        <w:ind w:firstLine="720"/>
        <w:jc w:val="both"/>
        <w:rPr>
          <w:rFonts w:asciiTheme="minorHAnsi" w:hAnsiTheme="minorHAnsi" w:cs="Tahoma"/>
        </w:rPr>
      </w:pPr>
    </w:p>
    <w:p w:rsidR="00F95DCB" w:rsidRPr="00FE3F32" w:rsidRDefault="00B65A6A" w:rsidP="009D75E9">
      <w:pPr>
        <w:shd w:val="clear" w:color="auto" w:fill="D6E3BC" w:themeFill="accent3" w:themeFillTint="66"/>
        <w:jc w:val="both"/>
        <w:rPr>
          <w:rFonts w:asciiTheme="minorHAnsi" w:hAnsiTheme="minorHAnsi" w:cs="Tahoma"/>
          <w:b/>
          <w:i/>
        </w:rPr>
      </w:pPr>
      <w:r w:rsidRPr="00FE3F32">
        <w:rPr>
          <w:rFonts w:asciiTheme="minorHAnsi" w:hAnsiTheme="minorHAnsi" w:cs="Tahoma"/>
          <w:b/>
          <w:i/>
          <w:color w:val="FF0000"/>
        </w:rPr>
        <w:t xml:space="preserve">І. </w:t>
      </w:r>
      <w:r w:rsidR="00CB1E77" w:rsidRPr="00FE3F32">
        <w:rPr>
          <w:rFonts w:asciiTheme="minorHAnsi" w:hAnsiTheme="minorHAnsi" w:cs="Tahoma"/>
          <w:b/>
          <w:i/>
          <w:color w:val="FF0000"/>
        </w:rPr>
        <w:t xml:space="preserve">ДОПЪЛНИТЕЛНИ СРЕДСТВА ПРСР 2014-2020 </w:t>
      </w:r>
      <w:r w:rsidR="001E3AF6" w:rsidRPr="00FE3F32">
        <w:rPr>
          <w:rFonts w:asciiTheme="minorHAnsi" w:hAnsiTheme="minorHAnsi" w:cs="Tahoma"/>
          <w:b/>
          <w:i/>
          <w:color w:val="FF0000"/>
        </w:rPr>
        <w:t xml:space="preserve">- NextGeneration EU  </w:t>
      </w:r>
    </w:p>
    <w:p w:rsidR="00CB22BF" w:rsidRPr="00CB22BF" w:rsidRDefault="00CB22BF" w:rsidP="001E1974">
      <w:pPr>
        <w:ind w:firstLine="720"/>
        <w:jc w:val="both"/>
        <w:rPr>
          <w:rFonts w:asciiTheme="minorHAnsi" w:hAnsiTheme="minorHAnsi" w:cs="Tahoma"/>
        </w:rPr>
      </w:pPr>
    </w:p>
    <w:p w:rsidR="00B61216" w:rsidRPr="00CB22BF" w:rsidRDefault="00230EB6" w:rsidP="001E1974">
      <w:pPr>
        <w:ind w:firstLine="720"/>
        <w:jc w:val="both"/>
        <w:rPr>
          <w:rFonts w:asciiTheme="minorHAnsi" w:hAnsiTheme="minorHAnsi" w:cs="Tahoma"/>
        </w:rPr>
      </w:pPr>
      <w:r w:rsidRPr="00CB22BF">
        <w:rPr>
          <w:rFonts w:asciiTheme="minorHAnsi" w:hAnsiTheme="minorHAnsi" w:cs="Tahoma"/>
        </w:rPr>
        <w:t xml:space="preserve">По линия на Next Generation EU </w:t>
      </w:r>
      <w:r w:rsidR="009D548C">
        <w:rPr>
          <w:rFonts w:asciiTheme="minorHAnsi" w:hAnsiTheme="minorHAnsi" w:cs="Tahoma"/>
        </w:rPr>
        <w:t>Европейската к</w:t>
      </w:r>
      <w:r w:rsidRPr="00CB22BF">
        <w:rPr>
          <w:rFonts w:asciiTheme="minorHAnsi" w:hAnsiTheme="minorHAnsi" w:cs="Tahoma"/>
        </w:rPr>
        <w:t>омисия предлага бюджетът на Европейския земеделски фонд за развитие на селските райони да се увеличи с цел да се подпомогнат селските райони при провеждането на необходимите структурни промени в изпълнение на Европейския зелен пакт. Селските райони ще играят жизненоважна роля за прехода към екологична устойчивост. Финансирането ще им позволи да постигнат амбициозните цели за климата и околната среда на новите стратегии „От фермата до трапезата“ и за биоразнообразието.</w:t>
      </w:r>
      <w:r w:rsidR="00C6353C" w:rsidRPr="00CB22BF">
        <w:rPr>
          <w:rFonts w:asciiTheme="minorHAnsi" w:hAnsiTheme="minorHAnsi" w:cs="Tahoma"/>
        </w:rPr>
        <w:t xml:space="preserve"> </w:t>
      </w:r>
    </w:p>
    <w:p w:rsidR="00C6353C" w:rsidRPr="00CB22BF" w:rsidRDefault="00C6353C" w:rsidP="001E1974">
      <w:pPr>
        <w:ind w:firstLine="720"/>
        <w:jc w:val="both"/>
        <w:rPr>
          <w:rFonts w:asciiTheme="minorHAnsi" w:hAnsiTheme="minorHAnsi" w:cs="Tahoma"/>
        </w:rPr>
      </w:pPr>
      <w:r w:rsidRPr="00CB22BF">
        <w:rPr>
          <w:rFonts w:asciiTheme="minorHAnsi" w:hAnsiTheme="minorHAnsi" w:cs="Tahoma"/>
        </w:rPr>
        <w:t>Предвижда се финансирането от страна на Европейския съюз да бъде 100% за операции, получаващи финансиране от допълнителни ресурси.</w:t>
      </w:r>
    </w:p>
    <w:p w:rsidR="00B61216" w:rsidRPr="00CB22BF" w:rsidRDefault="00AD50F8" w:rsidP="001E1974">
      <w:pPr>
        <w:ind w:firstLine="709"/>
        <w:jc w:val="both"/>
        <w:rPr>
          <w:rFonts w:asciiTheme="minorHAnsi" w:hAnsiTheme="minorHAnsi" w:cs="Tahoma"/>
        </w:rPr>
      </w:pPr>
      <w:r w:rsidRPr="00CB22BF">
        <w:rPr>
          <w:rFonts w:asciiTheme="minorHAnsi" w:hAnsiTheme="minorHAnsi" w:cs="Tahoma"/>
        </w:rPr>
        <w:t>С преходния регламент се урежда и програмирането</w:t>
      </w:r>
      <w:r w:rsidR="0049122E" w:rsidRPr="00CB22BF">
        <w:rPr>
          <w:rFonts w:asciiTheme="minorHAnsi" w:hAnsiTheme="minorHAnsi" w:cs="Tahoma"/>
        </w:rPr>
        <w:t>,</w:t>
      </w:r>
      <w:r w:rsidR="009D548C">
        <w:rPr>
          <w:rFonts w:asciiTheme="minorHAnsi" w:hAnsiTheme="minorHAnsi" w:cs="Tahoma"/>
        </w:rPr>
        <w:t xml:space="preserve"> </w:t>
      </w:r>
      <w:r w:rsidRPr="00CB22BF">
        <w:rPr>
          <w:rFonts w:asciiTheme="minorHAnsi" w:hAnsiTheme="minorHAnsi" w:cs="Tahoma"/>
        </w:rPr>
        <w:t xml:space="preserve">наблюдението и прилагането на  правилата, определени в Регламент (ЕС) № 1305/2013 </w:t>
      </w:r>
      <w:r w:rsidR="0049122E" w:rsidRPr="00CB22BF">
        <w:rPr>
          <w:rFonts w:asciiTheme="minorHAnsi" w:hAnsiTheme="minorHAnsi" w:cs="Tahoma"/>
        </w:rPr>
        <w:t xml:space="preserve">относно </w:t>
      </w:r>
      <w:r w:rsidRPr="00CB22BF">
        <w:rPr>
          <w:rFonts w:asciiTheme="minorHAnsi" w:hAnsiTheme="minorHAnsi" w:cs="Tahoma"/>
        </w:rPr>
        <w:t xml:space="preserve">допълнителните ресурси от Инструмента за възстановяване на Европейския съюз. </w:t>
      </w:r>
    </w:p>
    <w:p w:rsidR="00AD50F8" w:rsidRPr="00CB22BF" w:rsidRDefault="00B61216" w:rsidP="001E1974">
      <w:pPr>
        <w:ind w:firstLine="709"/>
        <w:jc w:val="both"/>
        <w:rPr>
          <w:rFonts w:asciiTheme="minorHAnsi" w:hAnsiTheme="minorHAnsi" w:cs="Tahoma"/>
        </w:rPr>
      </w:pPr>
      <w:r w:rsidRPr="00CB22BF">
        <w:rPr>
          <w:rFonts w:asciiTheme="minorHAnsi" w:hAnsiTheme="minorHAnsi" w:cs="Tahoma"/>
        </w:rPr>
        <w:t>Проект</w:t>
      </w:r>
      <w:r w:rsidR="004B2F18">
        <w:rPr>
          <w:rFonts w:asciiTheme="minorHAnsi" w:hAnsiTheme="minorHAnsi" w:cs="Tahoma"/>
        </w:rPr>
        <w:t>ът</w:t>
      </w:r>
      <w:r w:rsidRPr="00CB22BF">
        <w:rPr>
          <w:rFonts w:asciiTheme="minorHAnsi" w:hAnsiTheme="minorHAnsi" w:cs="Tahoma"/>
        </w:rPr>
        <w:t xml:space="preserve"> на регламент не предвижда предоставяне на финансова помощ по</w:t>
      </w:r>
      <w:r w:rsidR="00AB4270">
        <w:rPr>
          <w:rFonts w:asciiTheme="minorHAnsi" w:hAnsiTheme="minorHAnsi" w:cs="Tahoma"/>
        </w:rPr>
        <w:t xml:space="preserve"> всички мерки</w:t>
      </w:r>
      <w:r w:rsidR="004B2F18">
        <w:rPr>
          <w:rFonts w:asciiTheme="minorHAnsi" w:hAnsiTheme="minorHAnsi" w:cs="Tahoma"/>
        </w:rPr>
        <w:t>,</w:t>
      </w:r>
      <w:r w:rsidR="00AB4270">
        <w:rPr>
          <w:rFonts w:asciiTheme="minorHAnsi" w:hAnsiTheme="minorHAnsi" w:cs="Tahoma"/>
        </w:rPr>
        <w:t xml:space="preserve"> </w:t>
      </w:r>
      <w:r w:rsidR="00AB4270" w:rsidRPr="00CB22BF">
        <w:rPr>
          <w:rFonts w:asciiTheme="minorHAnsi" w:hAnsiTheme="minorHAnsi" w:cs="Tahoma"/>
        </w:rPr>
        <w:t>определени в Регламент (ЕС) № 1305/2013</w:t>
      </w:r>
      <w:r w:rsidRPr="00CB22BF">
        <w:rPr>
          <w:rFonts w:asciiTheme="minorHAnsi" w:hAnsiTheme="minorHAnsi" w:cs="Tahoma"/>
        </w:rPr>
        <w:t xml:space="preserve">, а само </w:t>
      </w:r>
      <w:r w:rsidR="00AB4270">
        <w:rPr>
          <w:rFonts w:asciiTheme="minorHAnsi" w:hAnsiTheme="minorHAnsi" w:cs="Tahoma"/>
        </w:rPr>
        <w:t xml:space="preserve">за част от тях и </w:t>
      </w:r>
      <w:r w:rsidRPr="00CB22BF">
        <w:rPr>
          <w:rFonts w:asciiTheme="minorHAnsi" w:hAnsiTheme="minorHAnsi" w:cs="Tahoma"/>
        </w:rPr>
        <w:t xml:space="preserve">при изпълнението на определени параметри. </w:t>
      </w:r>
      <w:r w:rsidR="00DC06AB" w:rsidRPr="00CB22BF">
        <w:rPr>
          <w:rFonts w:asciiTheme="minorHAnsi" w:hAnsiTheme="minorHAnsi" w:cs="Tahoma"/>
        </w:rPr>
        <w:t>Предвидените средства имат и съответните условности, като н</w:t>
      </w:r>
      <w:r w:rsidR="00AD50F8" w:rsidRPr="00CB22BF">
        <w:rPr>
          <w:rFonts w:asciiTheme="minorHAnsi" w:hAnsiTheme="minorHAnsi" w:cs="Tahoma"/>
        </w:rPr>
        <w:t xml:space="preserve">ай-малко </w:t>
      </w:r>
      <w:r w:rsidRPr="00CB22BF">
        <w:rPr>
          <w:rFonts w:asciiTheme="minorHAnsi" w:hAnsiTheme="minorHAnsi" w:cs="Tahoma"/>
        </w:rPr>
        <w:t xml:space="preserve">55% от допълнителните ресурси </w:t>
      </w:r>
      <w:r w:rsidR="00DC06AB" w:rsidRPr="00CB22BF">
        <w:rPr>
          <w:rFonts w:asciiTheme="minorHAnsi" w:hAnsiTheme="minorHAnsi" w:cs="Tahoma"/>
        </w:rPr>
        <w:t>следва да бъдат</w:t>
      </w:r>
      <w:r w:rsidR="00AD50F8" w:rsidRPr="00CB22BF">
        <w:rPr>
          <w:rFonts w:asciiTheme="minorHAnsi" w:hAnsiTheme="minorHAnsi" w:cs="Tahoma"/>
        </w:rPr>
        <w:t xml:space="preserve"> запазени за </w:t>
      </w:r>
      <w:r w:rsidR="002F4423" w:rsidRPr="00CB22BF">
        <w:rPr>
          <w:rFonts w:asciiTheme="minorHAnsi" w:hAnsiTheme="minorHAnsi" w:cs="Tahoma"/>
        </w:rPr>
        <w:t>тези</w:t>
      </w:r>
      <w:r w:rsidRPr="00CB22BF">
        <w:rPr>
          <w:rFonts w:asciiTheme="minorHAnsi" w:hAnsiTheme="minorHAnsi" w:cs="Tahoma"/>
        </w:rPr>
        <w:t xml:space="preserve"> </w:t>
      </w:r>
      <w:r w:rsidR="00AD50F8" w:rsidRPr="00CB22BF">
        <w:rPr>
          <w:rFonts w:asciiTheme="minorHAnsi" w:hAnsiTheme="minorHAnsi" w:cs="Tahoma"/>
        </w:rPr>
        <w:t xml:space="preserve">мерки, при условие че целевото използване на </w:t>
      </w:r>
      <w:r w:rsidR="002F4423" w:rsidRPr="00CB22BF">
        <w:rPr>
          <w:rFonts w:asciiTheme="minorHAnsi" w:hAnsiTheme="minorHAnsi" w:cs="Tahoma"/>
        </w:rPr>
        <w:t>средствата</w:t>
      </w:r>
      <w:r w:rsidR="00AD50F8" w:rsidRPr="00CB22BF">
        <w:rPr>
          <w:rFonts w:asciiTheme="minorHAnsi" w:hAnsiTheme="minorHAnsi" w:cs="Tahoma"/>
        </w:rPr>
        <w:t xml:space="preserve"> в </w:t>
      </w:r>
      <w:r w:rsidRPr="00CB22BF">
        <w:rPr>
          <w:rFonts w:asciiTheme="minorHAnsi" w:hAnsiTheme="minorHAnsi" w:cs="Tahoma"/>
        </w:rPr>
        <w:t>ПРСР насърчава</w:t>
      </w:r>
      <w:r w:rsidR="00AD50F8" w:rsidRPr="00CB22BF">
        <w:rPr>
          <w:rFonts w:asciiTheme="minorHAnsi" w:hAnsiTheme="minorHAnsi" w:cs="Tahoma"/>
        </w:rPr>
        <w:t xml:space="preserve"> икономическото и социалното развитие в селските райони и допринасят за устойчиво, и цифрово икономическо </w:t>
      </w:r>
      <w:r w:rsidR="00DC06AB" w:rsidRPr="00CB22BF">
        <w:rPr>
          <w:rFonts w:asciiTheme="minorHAnsi" w:hAnsiTheme="minorHAnsi" w:cs="Tahoma"/>
        </w:rPr>
        <w:t xml:space="preserve">възстановяване в съответствие, </w:t>
      </w:r>
      <w:r w:rsidR="00AD50F8" w:rsidRPr="00CB22BF">
        <w:rPr>
          <w:rFonts w:asciiTheme="minorHAnsi" w:hAnsiTheme="minorHAnsi" w:cs="Tahoma"/>
        </w:rPr>
        <w:t>с целите на агроекологията и климат</w:t>
      </w:r>
      <w:r w:rsidRPr="00CB22BF">
        <w:rPr>
          <w:rFonts w:asciiTheme="minorHAnsi" w:hAnsiTheme="minorHAnsi" w:cs="Tahoma"/>
        </w:rPr>
        <w:t xml:space="preserve">а </w:t>
      </w:r>
      <w:r w:rsidR="00AD50F8" w:rsidRPr="00CB22BF">
        <w:rPr>
          <w:rFonts w:asciiTheme="minorHAnsi" w:hAnsiTheme="minorHAnsi" w:cs="Tahoma"/>
        </w:rPr>
        <w:t>и по-специално:</w:t>
      </w:r>
      <w:r w:rsidR="003C0530" w:rsidRPr="00CB22BF">
        <w:rPr>
          <w:rFonts w:asciiTheme="minorHAnsi" w:hAnsiTheme="minorHAnsi" w:cs="Tahoma"/>
        </w:rPr>
        <w:t xml:space="preserve"> </w:t>
      </w:r>
      <w:r w:rsidR="00AD50F8" w:rsidRPr="00CB22BF">
        <w:rPr>
          <w:rFonts w:asciiTheme="minorHAnsi" w:hAnsiTheme="minorHAnsi" w:cs="Tahoma"/>
          <w:i/>
          <w:noProof/>
        </w:rPr>
        <w:t>ефективно използване на ресурсите, включително прецизно и интелигентно земеделие, иновации, цифровизация и модернизация на производствените машини и обору</w:t>
      </w:r>
      <w:r w:rsidR="003C0530" w:rsidRPr="00CB22BF">
        <w:rPr>
          <w:rFonts w:asciiTheme="minorHAnsi" w:hAnsiTheme="minorHAnsi" w:cs="Tahoma"/>
          <w:i/>
          <w:noProof/>
        </w:rPr>
        <w:t xml:space="preserve">дване, </w:t>
      </w:r>
      <w:r w:rsidR="00AD50F8" w:rsidRPr="00CB22BF">
        <w:rPr>
          <w:rFonts w:asciiTheme="minorHAnsi" w:hAnsiTheme="minorHAnsi" w:cs="Tahoma"/>
          <w:i/>
          <w:noProof/>
        </w:rPr>
        <w:t>ус</w:t>
      </w:r>
      <w:r w:rsidR="003C0530" w:rsidRPr="00CB22BF">
        <w:rPr>
          <w:rFonts w:asciiTheme="minorHAnsi" w:hAnsiTheme="minorHAnsi" w:cs="Tahoma"/>
          <w:i/>
          <w:noProof/>
        </w:rPr>
        <w:t xml:space="preserve">ловия за безопасност при работа, </w:t>
      </w:r>
      <w:r w:rsidR="00AD50F8" w:rsidRPr="00CB22BF">
        <w:rPr>
          <w:rFonts w:asciiTheme="minorHAnsi" w:hAnsiTheme="minorHAnsi" w:cs="Tahoma"/>
          <w:i/>
          <w:noProof/>
        </w:rPr>
        <w:t xml:space="preserve">възобновяема </w:t>
      </w:r>
      <w:r w:rsidR="003C0530" w:rsidRPr="00CB22BF">
        <w:rPr>
          <w:rFonts w:asciiTheme="minorHAnsi" w:hAnsiTheme="minorHAnsi" w:cs="Tahoma"/>
          <w:i/>
          <w:noProof/>
        </w:rPr>
        <w:t xml:space="preserve">енергия, кръгова и биоикономика, </w:t>
      </w:r>
      <w:r w:rsidR="00AD50F8" w:rsidRPr="00CB22BF">
        <w:rPr>
          <w:rFonts w:asciiTheme="minorHAnsi" w:hAnsiTheme="minorHAnsi" w:cs="Tahoma"/>
          <w:i/>
          <w:noProof/>
        </w:rPr>
        <w:t>достъп до висококачествени информационни и комуникационни технологии (ИКТ) в селските райони</w:t>
      </w:r>
      <w:r w:rsidR="0042339D">
        <w:rPr>
          <w:rFonts w:asciiTheme="minorHAnsi" w:hAnsiTheme="minorHAnsi" w:cs="Tahoma"/>
          <w:i/>
          <w:noProof/>
        </w:rPr>
        <w:t xml:space="preserve">, </w:t>
      </w:r>
      <w:r w:rsidR="0042339D" w:rsidRPr="0042339D">
        <w:rPr>
          <w:rFonts w:asciiTheme="minorHAnsi" w:hAnsiTheme="minorHAnsi" w:cs="Tahoma"/>
          <w:i/>
          <w:noProof/>
        </w:rPr>
        <w:t>къси вер</w:t>
      </w:r>
      <w:r w:rsidR="0042339D">
        <w:rPr>
          <w:rFonts w:asciiTheme="minorHAnsi" w:hAnsiTheme="minorHAnsi" w:cs="Tahoma"/>
          <w:i/>
          <w:noProof/>
        </w:rPr>
        <w:t>иги на доставки и местни пазари</w:t>
      </w:r>
      <w:r w:rsidR="004B2F18">
        <w:rPr>
          <w:rFonts w:asciiTheme="minorHAnsi" w:hAnsiTheme="minorHAnsi" w:cs="Tahoma"/>
          <w:i/>
          <w:noProof/>
        </w:rPr>
        <w:t>.</w:t>
      </w:r>
    </w:p>
    <w:p w:rsidR="007177B0" w:rsidRPr="00CB22BF" w:rsidRDefault="00C6353C" w:rsidP="001E1974">
      <w:pPr>
        <w:ind w:firstLine="709"/>
        <w:jc w:val="both"/>
        <w:rPr>
          <w:rFonts w:asciiTheme="minorHAnsi" w:hAnsiTheme="minorHAnsi" w:cs="Tahoma"/>
          <w:noProof/>
        </w:rPr>
      </w:pPr>
      <w:r w:rsidRPr="00CB22BF">
        <w:rPr>
          <w:rFonts w:asciiTheme="minorHAnsi" w:hAnsiTheme="minorHAnsi" w:cs="Tahoma"/>
        </w:rPr>
        <w:t>От друга страна</w:t>
      </w:r>
      <w:r w:rsidR="006706DC">
        <w:rPr>
          <w:rFonts w:asciiTheme="minorHAnsi" w:hAnsiTheme="minorHAnsi" w:cs="Tahoma"/>
        </w:rPr>
        <w:t>,</w:t>
      </w:r>
      <w:r w:rsidRPr="00CB22BF">
        <w:rPr>
          <w:rFonts w:asciiTheme="minorHAnsi" w:hAnsiTheme="minorHAnsi" w:cs="Tahoma"/>
        </w:rPr>
        <w:t xml:space="preserve"> з</w:t>
      </w:r>
      <w:r w:rsidR="007177B0" w:rsidRPr="00CB22BF">
        <w:rPr>
          <w:rFonts w:asciiTheme="minorHAnsi" w:hAnsiTheme="minorHAnsi" w:cs="Tahoma"/>
        </w:rPr>
        <w:t xml:space="preserve">а да се постигне по-високата екологична амбиция </w:t>
      </w:r>
      <w:r w:rsidR="00D97359" w:rsidRPr="00CB22BF">
        <w:rPr>
          <w:rFonts w:asciiTheme="minorHAnsi" w:hAnsiTheme="minorHAnsi" w:cs="Tahoma"/>
        </w:rPr>
        <w:t xml:space="preserve">се предлага </w:t>
      </w:r>
      <w:r w:rsidR="006D1C6C" w:rsidRPr="00CB22BF">
        <w:rPr>
          <w:rFonts w:asciiTheme="minorHAnsi" w:hAnsiTheme="minorHAnsi" w:cs="Tahoma"/>
        </w:rPr>
        <w:t xml:space="preserve">най-малко </w:t>
      </w:r>
      <w:r w:rsidR="007177B0" w:rsidRPr="00CB22BF">
        <w:rPr>
          <w:rFonts w:asciiTheme="minorHAnsi" w:hAnsiTheme="minorHAnsi" w:cs="Tahoma"/>
        </w:rPr>
        <w:t xml:space="preserve">37% </w:t>
      </w:r>
      <w:r w:rsidR="00B61216" w:rsidRPr="00CB22BF">
        <w:rPr>
          <w:rFonts w:asciiTheme="minorHAnsi" w:hAnsiTheme="minorHAnsi" w:cs="Tahoma"/>
        </w:rPr>
        <w:t xml:space="preserve">от средствата </w:t>
      </w:r>
      <w:r w:rsidR="00D97359" w:rsidRPr="00CB22BF">
        <w:rPr>
          <w:rFonts w:asciiTheme="minorHAnsi" w:hAnsiTheme="minorHAnsi" w:cs="Tahoma"/>
        </w:rPr>
        <w:t>да бъд</w:t>
      </w:r>
      <w:r w:rsidR="00BB3A25">
        <w:rPr>
          <w:rFonts w:asciiTheme="minorHAnsi" w:hAnsiTheme="minorHAnsi" w:cs="Tahoma"/>
        </w:rPr>
        <w:t>ат</w:t>
      </w:r>
      <w:r w:rsidR="00D97359" w:rsidRPr="00CB22BF">
        <w:rPr>
          <w:rFonts w:asciiTheme="minorHAnsi" w:hAnsiTheme="minorHAnsi" w:cs="Tahoma"/>
        </w:rPr>
        <w:t xml:space="preserve"> запазен</w:t>
      </w:r>
      <w:r w:rsidR="00BB3A25">
        <w:rPr>
          <w:rFonts w:asciiTheme="minorHAnsi" w:hAnsiTheme="minorHAnsi" w:cs="Tahoma"/>
        </w:rPr>
        <w:t>и</w:t>
      </w:r>
      <w:r w:rsidR="00D97359" w:rsidRPr="00CB22BF">
        <w:rPr>
          <w:rFonts w:asciiTheme="minorHAnsi" w:hAnsiTheme="minorHAnsi" w:cs="Tahoma"/>
        </w:rPr>
        <w:t xml:space="preserve"> </w:t>
      </w:r>
      <w:r w:rsidR="007177B0" w:rsidRPr="00CB22BF">
        <w:rPr>
          <w:rFonts w:asciiTheme="minorHAnsi" w:hAnsiTheme="minorHAnsi" w:cs="Tahoma"/>
        </w:rPr>
        <w:t>за екологично насочените мерки. Това вк</w:t>
      </w:r>
      <w:r w:rsidR="00D97359" w:rsidRPr="00CB22BF">
        <w:rPr>
          <w:rFonts w:asciiTheme="minorHAnsi" w:hAnsiTheme="minorHAnsi" w:cs="Tahoma"/>
        </w:rPr>
        <w:t xml:space="preserve">лючва </w:t>
      </w:r>
      <w:r w:rsidR="00284926" w:rsidRPr="00CB22BF">
        <w:rPr>
          <w:rFonts w:asciiTheme="minorHAnsi" w:hAnsiTheme="minorHAnsi" w:cs="Tahoma"/>
        </w:rPr>
        <w:t>мерките</w:t>
      </w:r>
      <w:r w:rsidR="00BB3A25">
        <w:rPr>
          <w:rFonts w:asciiTheme="minorHAnsi" w:hAnsiTheme="minorHAnsi" w:cs="Tahoma"/>
        </w:rPr>
        <w:t>,</w:t>
      </w:r>
      <w:r w:rsidR="00D97359" w:rsidRPr="00CB22BF">
        <w:rPr>
          <w:rFonts w:asciiTheme="minorHAnsi" w:hAnsiTheme="minorHAnsi" w:cs="Tahoma"/>
        </w:rPr>
        <w:t xml:space="preserve"> </w:t>
      </w:r>
      <w:r w:rsidR="00284926" w:rsidRPr="00CB22BF">
        <w:rPr>
          <w:rFonts w:asciiTheme="minorHAnsi" w:hAnsiTheme="minorHAnsi" w:cs="Tahoma"/>
        </w:rPr>
        <w:t xml:space="preserve">описани в </w:t>
      </w:r>
      <w:r w:rsidR="00B61216" w:rsidRPr="00CB22BF">
        <w:rPr>
          <w:rFonts w:asciiTheme="minorHAnsi" w:hAnsiTheme="minorHAnsi" w:cs="Tahoma"/>
        </w:rPr>
        <w:t>Регламент (ЕС) № 1305/2013</w:t>
      </w:r>
      <w:r w:rsidR="00BB3A25">
        <w:rPr>
          <w:rFonts w:asciiTheme="minorHAnsi" w:hAnsiTheme="minorHAnsi" w:cs="Tahoma"/>
        </w:rPr>
        <w:t>, както и инвестициите за околна среда и климат,</w:t>
      </w:r>
      <w:r w:rsidR="00B61216" w:rsidRPr="00CB22BF">
        <w:rPr>
          <w:rFonts w:asciiTheme="minorHAnsi" w:hAnsiTheme="minorHAnsi" w:cs="Tahoma"/>
        </w:rPr>
        <w:t xml:space="preserve"> </w:t>
      </w:r>
      <w:r w:rsidR="00284926" w:rsidRPr="00CB22BF">
        <w:rPr>
          <w:rFonts w:asciiTheme="minorHAnsi" w:hAnsiTheme="minorHAnsi" w:cs="Tahoma"/>
        </w:rPr>
        <w:t xml:space="preserve">включени в чл. </w:t>
      </w:r>
      <w:r w:rsidR="00BB3A25">
        <w:rPr>
          <w:rFonts w:asciiTheme="minorHAnsi" w:hAnsiTheme="minorHAnsi" w:cs="Tahoma"/>
        </w:rPr>
        <w:t xml:space="preserve">17, също и </w:t>
      </w:r>
      <w:r w:rsidR="00284926" w:rsidRPr="00CB22BF">
        <w:rPr>
          <w:rFonts w:asciiTheme="minorHAnsi" w:hAnsiTheme="minorHAnsi" w:cs="Tahoma"/>
        </w:rPr>
        <w:t xml:space="preserve">мерките по </w:t>
      </w:r>
      <w:r w:rsidR="00950AAA" w:rsidRPr="00CB22BF">
        <w:rPr>
          <w:rFonts w:asciiTheme="minorHAnsi" w:hAnsiTheme="minorHAnsi" w:cs="Tahoma"/>
        </w:rPr>
        <w:t>подхода ЛИДЕР</w:t>
      </w:r>
      <w:r w:rsidR="00BB3A25">
        <w:rPr>
          <w:rFonts w:asciiTheme="minorHAnsi" w:hAnsiTheme="minorHAnsi" w:cs="Tahoma"/>
        </w:rPr>
        <w:t>,</w:t>
      </w:r>
      <w:r w:rsidR="0042339D">
        <w:rPr>
          <w:rFonts w:asciiTheme="minorHAnsi" w:hAnsiTheme="minorHAnsi" w:cs="Tahoma"/>
        </w:rPr>
        <w:t xml:space="preserve"> </w:t>
      </w:r>
      <w:r w:rsidR="00BB3A25">
        <w:rPr>
          <w:rFonts w:asciiTheme="minorHAnsi" w:hAnsiTheme="minorHAnsi" w:cs="Tahoma"/>
        </w:rPr>
        <w:t>и по специално</w:t>
      </w:r>
      <w:r w:rsidR="00950AAA" w:rsidRPr="00CB22BF">
        <w:rPr>
          <w:rFonts w:asciiTheme="minorHAnsi" w:hAnsiTheme="minorHAnsi" w:cs="Tahoma"/>
        </w:rPr>
        <w:t xml:space="preserve">: </w:t>
      </w:r>
      <w:r w:rsidR="00950AAA" w:rsidRPr="00CB22BF">
        <w:rPr>
          <w:rFonts w:asciiTheme="minorHAnsi" w:hAnsiTheme="minorHAnsi" w:cs="Tahoma"/>
          <w:i/>
        </w:rPr>
        <w:t xml:space="preserve">биологично земеделие, </w:t>
      </w:r>
      <w:r w:rsidR="007177B0" w:rsidRPr="00CB22BF">
        <w:rPr>
          <w:rFonts w:asciiTheme="minorHAnsi" w:hAnsiTheme="minorHAnsi" w:cs="Tahoma"/>
          <w:i/>
        </w:rPr>
        <w:t>смекчаване и адаптиране към изменението на климата, включително намаляване на емисиите на парников</w:t>
      </w:r>
      <w:r w:rsidR="00950AAA" w:rsidRPr="00CB22BF">
        <w:rPr>
          <w:rFonts w:asciiTheme="minorHAnsi" w:hAnsiTheme="minorHAnsi" w:cs="Tahoma"/>
          <w:i/>
        </w:rPr>
        <w:t xml:space="preserve">и газове от селското стопанство, </w:t>
      </w:r>
      <w:r w:rsidR="007177B0" w:rsidRPr="00CB22BF">
        <w:rPr>
          <w:rFonts w:asciiTheme="minorHAnsi" w:hAnsiTheme="minorHAnsi" w:cs="Tahoma"/>
          <w:i/>
        </w:rPr>
        <w:t>опазване на почвата, включително повишаване на плодородието на почвата чрез улавяне на въглеро</w:t>
      </w:r>
      <w:r w:rsidR="00950AAA" w:rsidRPr="00CB22BF">
        <w:rPr>
          <w:rFonts w:asciiTheme="minorHAnsi" w:hAnsiTheme="minorHAnsi" w:cs="Tahoma"/>
          <w:i/>
        </w:rPr>
        <w:t xml:space="preserve">д, </w:t>
      </w:r>
      <w:r w:rsidR="007177B0" w:rsidRPr="00CB22BF">
        <w:rPr>
          <w:rFonts w:asciiTheme="minorHAnsi" w:hAnsiTheme="minorHAnsi" w:cs="Tahoma"/>
          <w:i/>
        </w:rPr>
        <w:t>подобряване на използването и управлението на водат</w:t>
      </w:r>
      <w:r w:rsidR="00950AAA" w:rsidRPr="00CB22BF">
        <w:rPr>
          <w:rFonts w:asciiTheme="minorHAnsi" w:hAnsiTheme="minorHAnsi" w:cs="Tahoma"/>
          <w:i/>
        </w:rPr>
        <w:t xml:space="preserve">а, включително икономия на вода, </w:t>
      </w:r>
      <w:r w:rsidR="007177B0" w:rsidRPr="00CB22BF">
        <w:rPr>
          <w:rFonts w:asciiTheme="minorHAnsi" w:hAnsiTheme="minorHAnsi" w:cs="Tahoma"/>
          <w:i/>
        </w:rPr>
        <w:t>създаване, опазване и възстановяване на местообитания, бл</w:t>
      </w:r>
      <w:r w:rsidR="00950AAA" w:rsidRPr="00CB22BF">
        <w:rPr>
          <w:rFonts w:asciiTheme="minorHAnsi" w:hAnsiTheme="minorHAnsi" w:cs="Tahoma"/>
          <w:i/>
        </w:rPr>
        <w:t xml:space="preserve">агоприятни за биоразнообразието, </w:t>
      </w:r>
      <w:r w:rsidR="007177B0" w:rsidRPr="00CB22BF">
        <w:rPr>
          <w:rFonts w:asciiTheme="minorHAnsi" w:hAnsiTheme="minorHAnsi" w:cs="Tahoma"/>
          <w:i/>
        </w:rPr>
        <w:t>намаляване на рисковете и въздействието на употребата на пестициди и антимикроб</w:t>
      </w:r>
      <w:r w:rsidR="00950AAA" w:rsidRPr="00CB22BF">
        <w:rPr>
          <w:rFonts w:asciiTheme="minorHAnsi" w:hAnsiTheme="minorHAnsi" w:cs="Tahoma"/>
          <w:i/>
        </w:rPr>
        <w:t>ни средства, хуманно отношение към животните и д</w:t>
      </w:r>
      <w:r w:rsidR="007177B0" w:rsidRPr="00CB22BF">
        <w:rPr>
          <w:rFonts w:asciiTheme="minorHAnsi" w:hAnsiTheme="minorHAnsi" w:cs="Tahoma"/>
          <w:i/>
        </w:rPr>
        <w:t xml:space="preserve">ейности за сътрудничество по </w:t>
      </w:r>
      <w:r w:rsidR="0042339D" w:rsidRPr="00CB22BF">
        <w:rPr>
          <w:rFonts w:asciiTheme="minorHAnsi" w:hAnsiTheme="minorHAnsi" w:cs="Tahoma"/>
          <w:i/>
        </w:rPr>
        <w:t>подхода</w:t>
      </w:r>
      <w:r w:rsidR="00950AAA" w:rsidRPr="00CB22BF">
        <w:rPr>
          <w:rFonts w:asciiTheme="minorHAnsi" w:hAnsiTheme="minorHAnsi" w:cs="Tahoma"/>
          <w:i/>
        </w:rPr>
        <w:t xml:space="preserve"> ЛИДЕР</w:t>
      </w:r>
      <w:r w:rsidR="007177B0" w:rsidRPr="00CB22BF">
        <w:rPr>
          <w:rFonts w:asciiTheme="minorHAnsi" w:hAnsiTheme="minorHAnsi" w:cs="Tahoma"/>
          <w:i/>
        </w:rPr>
        <w:t>.</w:t>
      </w:r>
    </w:p>
    <w:p w:rsidR="002F4423" w:rsidRPr="00CB22BF" w:rsidRDefault="002F4423" w:rsidP="001E1974">
      <w:pPr>
        <w:ind w:firstLine="709"/>
        <w:jc w:val="both"/>
        <w:rPr>
          <w:rFonts w:asciiTheme="minorHAnsi" w:hAnsiTheme="minorHAnsi" w:cs="Tahoma"/>
        </w:rPr>
      </w:pPr>
    </w:p>
    <w:p w:rsidR="001E3AF6" w:rsidRDefault="001E3AF6" w:rsidP="001E1974">
      <w:pPr>
        <w:jc w:val="both"/>
        <w:rPr>
          <w:rFonts w:asciiTheme="minorHAnsi" w:hAnsiTheme="minorHAnsi" w:cs="Tahoma"/>
          <w:color w:val="FF0000"/>
          <w:lang w:val="en-US"/>
        </w:rPr>
      </w:pPr>
    </w:p>
    <w:p w:rsidR="00DB2085" w:rsidRDefault="00DB2085" w:rsidP="001E1974">
      <w:pPr>
        <w:jc w:val="both"/>
        <w:rPr>
          <w:rFonts w:asciiTheme="minorHAnsi" w:hAnsiTheme="minorHAnsi" w:cs="Tahoma"/>
          <w:color w:val="FF0000"/>
          <w:lang w:val="en-US"/>
        </w:rPr>
      </w:pPr>
    </w:p>
    <w:p w:rsidR="00DB2085" w:rsidRDefault="00DB2085" w:rsidP="001E1974">
      <w:pPr>
        <w:jc w:val="both"/>
        <w:rPr>
          <w:rFonts w:asciiTheme="minorHAnsi" w:hAnsiTheme="minorHAnsi" w:cs="Tahoma"/>
          <w:color w:val="FF0000"/>
        </w:rPr>
      </w:pPr>
    </w:p>
    <w:p w:rsidR="00BB3A25" w:rsidRDefault="00BB3A25" w:rsidP="001E1974">
      <w:pPr>
        <w:jc w:val="both"/>
        <w:rPr>
          <w:rFonts w:asciiTheme="minorHAnsi" w:hAnsiTheme="minorHAnsi" w:cs="Tahoma"/>
          <w:color w:val="FF0000"/>
        </w:rPr>
      </w:pPr>
    </w:p>
    <w:p w:rsidR="00BB3A25" w:rsidRPr="00BB3A25" w:rsidRDefault="00BB3A25" w:rsidP="001E1974">
      <w:pPr>
        <w:jc w:val="both"/>
        <w:rPr>
          <w:rFonts w:asciiTheme="minorHAnsi" w:hAnsiTheme="minorHAnsi" w:cs="Tahoma"/>
          <w:color w:val="FF0000"/>
        </w:rPr>
      </w:pPr>
    </w:p>
    <w:p w:rsidR="00DB2085" w:rsidRPr="00DB2085" w:rsidRDefault="00DB2085" w:rsidP="001E1974">
      <w:pPr>
        <w:jc w:val="both"/>
        <w:rPr>
          <w:rFonts w:asciiTheme="minorHAnsi" w:hAnsiTheme="minorHAnsi" w:cs="Tahoma"/>
          <w:color w:val="FF0000"/>
          <w:lang w:val="en-US"/>
        </w:rPr>
      </w:pPr>
    </w:p>
    <w:p w:rsidR="008E5546" w:rsidRPr="00F963AC" w:rsidRDefault="000F303C" w:rsidP="001E1974">
      <w:pPr>
        <w:jc w:val="both"/>
        <w:rPr>
          <w:rFonts w:asciiTheme="minorHAnsi" w:hAnsiTheme="minorHAnsi" w:cs="Tahoma"/>
          <w:sz w:val="20"/>
          <w:szCs w:val="20"/>
          <w:lang w:val="en-US"/>
        </w:rPr>
      </w:pPr>
      <w:r w:rsidRPr="00906230">
        <w:rPr>
          <w:rFonts w:asciiTheme="minorHAnsi" w:hAnsiTheme="minorHAnsi" w:cs="Tahoma"/>
          <w:sz w:val="20"/>
          <w:szCs w:val="20"/>
        </w:rPr>
        <w:lastRenderedPageBreak/>
        <w:t>Таблица 1</w:t>
      </w:r>
      <w:r w:rsidR="0042339D">
        <w:rPr>
          <w:rFonts w:asciiTheme="minorHAnsi" w:hAnsiTheme="minorHAnsi" w:cs="Tahoma"/>
          <w:sz w:val="20"/>
          <w:szCs w:val="20"/>
        </w:rPr>
        <w:t xml:space="preserve"> Предложение за прогнозно разпределение</w:t>
      </w:r>
      <w:r w:rsidR="00217439">
        <w:rPr>
          <w:rFonts w:asciiTheme="minorHAnsi" w:hAnsiTheme="minorHAnsi" w:cs="Tahoma"/>
          <w:sz w:val="20"/>
          <w:szCs w:val="20"/>
          <w:lang w:val="en-US"/>
        </w:rPr>
        <w:t xml:space="preserve"> </w:t>
      </w:r>
      <w:r w:rsidR="00217439">
        <w:rPr>
          <w:rFonts w:asciiTheme="minorHAnsi" w:hAnsiTheme="minorHAnsi" w:cs="Tahoma"/>
          <w:sz w:val="20"/>
          <w:szCs w:val="20"/>
        </w:rPr>
        <w:t>на бюджета от</w:t>
      </w:r>
      <w:r w:rsidR="00217439" w:rsidRPr="00F963AC">
        <w:rPr>
          <w:rFonts w:asciiTheme="minorHAnsi" w:hAnsiTheme="minorHAnsi" w:cs="Tahoma"/>
          <w:b/>
          <w:sz w:val="20"/>
          <w:szCs w:val="20"/>
        </w:rPr>
        <w:t xml:space="preserve"> </w:t>
      </w:r>
      <w:r w:rsidR="00217439" w:rsidRPr="00F963AC">
        <w:rPr>
          <w:rFonts w:asciiTheme="minorHAnsi" w:hAnsiTheme="minorHAnsi" w:cs="Tahoma"/>
          <w:b/>
          <w:sz w:val="20"/>
          <w:szCs w:val="20"/>
          <w:lang w:val="en-US"/>
        </w:rPr>
        <w:t>NGEU</w:t>
      </w:r>
    </w:p>
    <w:tbl>
      <w:tblPr>
        <w:tblW w:w="5000" w:type="pct"/>
        <w:tblCellMar>
          <w:left w:w="70" w:type="dxa"/>
          <w:right w:w="70" w:type="dxa"/>
        </w:tblCellMar>
        <w:tblLook w:val="04A0" w:firstRow="1" w:lastRow="0" w:firstColumn="1" w:lastColumn="0" w:noHBand="0" w:noVBand="1"/>
      </w:tblPr>
      <w:tblGrid>
        <w:gridCol w:w="2460"/>
        <w:gridCol w:w="1380"/>
        <w:gridCol w:w="1303"/>
        <w:gridCol w:w="1943"/>
        <w:gridCol w:w="2080"/>
      </w:tblGrid>
      <w:tr w:rsidR="0054519D" w:rsidRPr="00CB22BF" w:rsidTr="00CB22BF">
        <w:trPr>
          <w:trHeight w:val="1471"/>
        </w:trPr>
        <w:tc>
          <w:tcPr>
            <w:tcW w:w="1348" w:type="pct"/>
            <w:tcBorders>
              <w:top w:val="single" w:sz="4" w:space="0" w:color="auto"/>
              <w:left w:val="single" w:sz="4" w:space="0" w:color="auto"/>
              <w:bottom w:val="single" w:sz="4" w:space="0" w:color="auto"/>
              <w:right w:val="single" w:sz="4" w:space="0" w:color="auto"/>
            </w:tcBorders>
            <w:shd w:val="clear" w:color="000000" w:fill="D9D9D9"/>
            <w:vAlign w:val="center"/>
            <w:hideMark/>
          </w:tcPr>
          <w:p w:rsidR="0054519D" w:rsidRPr="00CB22BF" w:rsidRDefault="0054519D" w:rsidP="0054519D">
            <w:pPr>
              <w:jc w:val="center"/>
              <w:rPr>
                <w:rFonts w:asciiTheme="minorHAnsi" w:hAnsiTheme="minorHAnsi" w:cs="Tahoma"/>
                <w:b/>
                <w:bCs/>
                <w:color w:val="000000"/>
                <w:sz w:val="20"/>
                <w:szCs w:val="20"/>
              </w:rPr>
            </w:pPr>
            <w:r w:rsidRPr="00CB22BF">
              <w:rPr>
                <w:rFonts w:asciiTheme="minorHAnsi" w:hAnsiTheme="minorHAnsi" w:cs="Tahoma"/>
                <w:b/>
                <w:bCs/>
                <w:color w:val="000000"/>
                <w:sz w:val="20"/>
                <w:szCs w:val="20"/>
              </w:rPr>
              <w:t>Източник на финансиране</w:t>
            </w:r>
            <w:r w:rsidRPr="00CB22BF">
              <w:rPr>
                <w:rFonts w:asciiTheme="minorHAnsi" w:hAnsiTheme="minorHAnsi" w:cs="Tahoma"/>
                <w:b/>
                <w:bCs/>
                <w:color w:val="000000"/>
                <w:sz w:val="20"/>
                <w:szCs w:val="20"/>
              </w:rPr>
              <w:br/>
              <w:t>NGEU</w:t>
            </w:r>
          </w:p>
        </w:tc>
        <w:tc>
          <w:tcPr>
            <w:tcW w:w="759" w:type="pct"/>
            <w:tcBorders>
              <w:top w:val="single" w:sz="4" w:space="0" w:color="auto"/>
              <w:left w:val="nil"/>
              <w:bottom w:val="single" w:sz="4" w:space="0" w:color="auto"/>
              <w:right w:val="single" w:sz="4" w:space="0" w:color="auto"/>
            </w:tcBorders>
            <w:shd w:val="clear" w:color="000000" w:fill="D9D9D9"/>
            <w:vAlign w:val="center"/>
            <w:hideMark/>
          </w:tcPr>
          <w:p w:rsidR="0054519D" w:rsidRPr="00CB22BF" w:rsidRDefault="0054519D" w:rsidP="0054519D">
            <w:pPr>
              <w:jc w:val="center"/>
              <w:rPr>
                <w:rFonts w:asciiTheme="minorHAnsi" w:hAnsiTheme="minorHAnsi" w:cs="Tahoma"/>
                <w:b/>
                <w:bCs/>
                <w:color w:val="000000"/>
                <w:sz w:val="20"/>
                <w:szCs w:val="20"/>
              </w:rPr>
            </w:pPr>
            <w:r w:rsidRPr="00CB22BF">
              <w:rPr>
                <w:rFonts w:asciiTheme="minorHAnsi" w:hAnsiTheme="minorHAnsi" w:cs="Tahoma"/>
                <w:b/>
                <w:bCs/>
                <w:color w:val="000000"/>
                <w:sz w:val="20"/>
                <w:szCs w:val="20"/>
              </w:rPr>
              <w:t>Минимален % по Регламент</w:t>
            </w:r>
          </w:p>
        </w:tc>
        <w:tc>
          <w:tcPr>
            <w:tcW w:w="686" w:type="pct"/>
            <w:tcBorders>
              <w:top w:val="single" w:sz="4" w:space="0" w:color="auto"/>
              <w:left w:val="nil"/>
              <w:bottom w:val="single" w:sz="4" w:space="0" w:color="auto"/>
              <w:right w:val="single" w:sz="4" w:space="0" w:color="auto"/>
            </w:tcBorders>
            <w:shd w:val="clear" w:color="000000" w:fill="D9D9D9"/>
            <w:vAlign w:val="center"/>
            <w:hideMark/>
          </w:tcPr>
          <w:p w:rsidR="0054519D" w:rsidRPr="00CB22BF" w:rsidRDefault="004E7FEB" w:rsidP="0054519D">
            <w:pPr>
              <w:jc w:val="center"/>
              <w:rPr>
                <w:rFonts w:asciiTheme="minorHAnsi" w:hAnsiTheme="minorHAnsi" w:cs="Tahoma"/>
                <w:b/>
                <w:bCs/>
                <w:color w:val="000000"/>
                <w:sz w:val="20"/>
                <w:szCs w:val="20"/>
              </w:rPr>
            </w:pPr>
            <w:r>
              <w:rPr>
                <w:rFonts w:asciiTheme="minorHAnsi" w:hAnsiTheme="minorHAnsi" w:cs="Tahoma"/>
                <w:b/>
                <w:bCs/>
                <w:color w:val="000000"/>
                <w:sz w:val="20"/>
                <w:szCs w:val="20"/>
              </w:rPr>
              <w:t>Индикативен</w:t>
            </w:r>
            <w:r w:rsidRPr="00CB22BF">
              <w:rPr>
                <w:rFonts w:asciiTheme="minorHAnsi" w:hAnsiTheme="minorHAnsi" w:cs="Tahoma"/>
                <w:b/>
                <w:bCs/>
                <w:color w:val="000000"/>
                <w:sz w:val="20"/>
                <w:szCs w:val="20"/>
              </w:rPr>
              <w:t xml:space="preserve"> </w:t>
            </w:r>
            <w:r w:rsidR="0054519D" w:rsidRPr="00CB22BF">
              <w:rPr>
                <w:rFonts w:asciiTheme="minorHAnsi" w:hAnsiTheme="minorHAnsi" w:cs="Tahoma"/>
                <w:b/>
                <w:bCs/>
                <w:color w:val="000000"/>
                <w:sz w:val="20"/>
                <w:szCs w:val="20"/>
              </w:rPr>
              <w:t>% за ПРСР</w:t>
            </w:r>
          </w:p>
        </w:tc>
        <w:tc>
          <w:tcPr>
            <w:tcW w:w="1066" w:type="pct"/>
            <w:tcBorders>
              <w:top w:val="single" w:sz="4" w:space="0" w:color="auto"/>
              <w:left w:val="nil"/>
              <w:bottom w:val="single" w:sz="4" w:space="0" w:color="auto"/>
              <w:right w:val="single" w:sz="4" w:space="0" w:color="auto"/>
            </w:tcBorders>
            <w:shd w:val="clear" w:color="000000" w:fill="D9D9D9"/>
            <w:vAlign w:val="center"/>
            <w:hideMark/>
          </w:tcPr>
          <w:p w:rsidR="0054519D" w:rsidRPr="00CB22BF" w:rsidRDefault="0054519D" w:rsidP="0054519D">
            <w:pPr>
              <w:jc w:val="center"/>
              <w:rPr>
                <w:rFonts w:asciiTheme="minorHAnsi" w:hAnsiTheme="minorHAnsi" w:cs="Tahoma"/>
                <w:b/>
                <w:bCs/>
                <w:color w:val="000000"/>
                <w:sz w:val="20"/>
                <w:szCs w:val="20"/>
              </w:rPr>
            </w:pPr>
            <w:r w:rsidRPr="00CB22BF">
              <w:rPr>
                <w:rFonts w:asciiTheme="minorHAnsi" w:hAnsiTheme="minorHAnsi" w:cs="Tahoma"/>
                <w:b/>
                <w:bCs/>
                <w:color w:val="000000"/>
                <w:sz w:val="20"/>
                <w:szCs w:val="20"/>
              </w:rPr>
              <w:t>Евро, публични средства</w:t>
            </w:r>
          </w:p>
        </w:tc>
        <w:tc>
          <w:tcPr>
            <w:tcW w:w="1140" w:type="pct"/>
            <w:tcBorders>
              <w:top w:val="single" w:sz="4" w:space="0" w:color="auto"/>
              <w:left w:val="nil"/>
              <w:bottom w:val="single" w:sz="4" w:space="0" w:color="auto"/>
              <w:right w:val="single" w:sz="4" w:space="0" w:color="auto"/>
            </w:tcBorders>
            <w:shd w:val="clear" w:color="000000" w:fill="D9D9D9"/>
            <w:vAlign w:val="center"/>
            <w:hideMark/>
          </w:tcPr>
          <w:p w:rsidR="0054519D" w:rsidRPr="00217439" w:rsidRDefault="0054519D" w:rsidP="0042339D">
            <w:pPr>
              <w:jc w:val="center"/>
              <w:rPr>
                <w:rFonts w:asciiTheme="minorHAnsi" w:hAnsiTheme="minorHAnsi" w:cs="Tahoma"/>
                <w:b/>
                <w:bCs/>
                <w:color w:val="000000"/>
                <w:sz w:val="20"/>
                <w:szCs w:val="20"/>
              </w:rPr>
            </w:pPr>
            <w:r w:rsidRPr="00CB22BF">
              <w:rPr>
                <w:rFonts w:asciiTheme="minorHAnsi" w:hAnsiTheme="minorHAnsi" w:cs="Tahoma"/>
                <w:b/>
                <w:bCs/>
                <w:color w:val="000000"/>
                <w:sz w:val="20"/>
                <w:szCs w:val="20"/>
              </w:rPr>
              <w:t xml:space="preserve">Общо - </w:t>
            </w:r>
            <w:r w:rsidR="0042339D">
              <w:rPr>
                <w:rFonts w:asciiTheme="minorHAnsi" w:hAnsiTheme="minorHAnsi" w:cs="Tahoma"/>
                <w:b/>
                <w:bCs/>
                <w:color w:val="000000"/>
                <w:sz w:val="20"/>
                <w:szCs w:val="20"/>
              </w:rPr>
              <w:t>индикативни</w:t>
            </w:r>
            <w:r w:rsidR="0042339D" w:rsidRPr="00CB22BF">
              <w:rPr>
                <w:rFonts w:asciiTheme="minorHAnsi" w:hAnsiTheme="minorHAnsi" w:cs="Tahoma"/>
                <w:b/>
                <w:bCs/>
                <w:color w:val="000000"/>
                <w:sz w:val="20"/>
                <w:szCs w:val="20"/>
              </w:rPr>
              <w:t xml:space="preserve"> </w:t>
            </w:r>
            <w:r w:rsidRPr="00CB22BF">
              <w:rPr>
                <w:rFonts w:asciiTheme="minorHAnsi" w:hAnsiTheme="minorHAnsi" w:cs="Tahoma"/>
                <w:b/>
                <w:bCs/>
                <w:color w:val="000000"/>
                <w:sz w:val="20"/>
                <w:szCs w:val="20"/>
              </w:rPr>
              <w:t>средства</w:t>
            </w:r>
            <w:r w:rsidR="00217439">
              <w:rPr>
                <w:rFonts w:asciiTheme="minorHAnsi" w:hAnsiTheme="minorHAnsi" w:cs="Tahoma"/>
                <w:b/>
                <w:bCs/>
                <w:color w:val="000000"/>
                <w:sz w:val="20"/>
                <w:szCs w:val="20"/>
                <w:lang w:val="en-US"/>
              </w:rPr>
              <w:t xml:space="preserve"> </w:t>
            </w:r>
            <w:r w:rsidR="00217439">
              <w:rPr>
                <w:rFonts w:asciiTheme="minorHAnsi" w:hAnsiTheme="minorHAnsi" w:cs="Tahoma"/>
                <w:b/>
                <w:bCs/>
                <w:color w:val="000000"/>
                <w:sz w:val="20"/>
                <w:szCs w:val="20"/>
              </w:rPr>
              <w:t xml:space="preserve">от </w:t>
            </w:r>
            <w:r w:rsidR="00217439" w:rsidRPr="00832421">
              <w:rPr>
                <w:rFonts w:asciiTheme="minorHAnsi" w:hAnsiTheme="minorHAnsi" w:cs="Tahoma"/>
                <w:b/>
                <w:sz w:val="20"/>
                <w:szCs w:val="20"/>
                <w:lang w:val="en-US"/>
              </w:rPr>
              <w:t>NGEU</w:t>
            </w:r>
          </w:p>
        </w:tc>
      </w:tr>
      <w:tr w:rsidR="0054519D" w:rsidRPr="00CB22BF" w:rsidTr="00CB22BF">
        <w:trPr>
          <w:trHeight w:val="429"/>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54519D" w:rsidRPr="00CB22BF" w:rsidRDefault="0054519D" w:rsidP="0054519D">
            <w:pPr>
              <w:jc w:val="center"/>
              <w:rPr>
                <w:rFonts w:asciiTheme="minorHAnsi" w:hAnsiTheme="minorHAnsi" w:cs="Tahoma"/>
                <w:b/>
                <w:bCs/>
                <w:sz w:val="20"/>
                <w:szCs w:val="20"/>
              </w:rPr>
            </w:pPr>
            <w:r w:rsidRPr="00CB22BF">
              <w:rPr>
                <w:rFonts w:asciiTheme="minorHAnsi" w:hAnsiTheme="minorHAnsi" w:cs="Tahoma"/>
                <w:b/>
                <w:bCs/>
                <w:sz w:val="20"/>
                <w:szCs w:val="20"/>
              </w:rPr>
              <w:t>NGEU - околна среда, вкл. инвестиции</w:t>
            </w:r>
          </w:p>
        </w:tc>
        <w:tc>
          <w:tcPr>
            <w:tcW w:w="759" w:type="pct"/>
            <w:tcBorders>
              <w:top w:val="nil"/>
              <w:left w:val="nil"/>
              <w:bottom w:val="single" w:sz="4" w:space="0" w:color="auto"/>
              <w:right w:val="single" w:sz="4" w:space="0" w:color="auto"/>
            </w:tcBorders>
            <w:shd w:val="clear" w:color="auto" w:fill="auto"/>
            <w:vAlign w:val="center"/>
            <w:hideMark/>
          </w:tcPr>
          <w:p w:rsidR="0054519D" w:rsidRPr="00CB22BF" w:rsidRDefault="0054519D" w:rsidP="0054519D">
            <w:pPr>
              <w:jc w:val="center"/>
              <w:rPr>
                <w:rFonts w:asciiTheme="minorHAnsi" w:hAnsiTheme="minorHAnsi" w:cs="Tahoma"/>
                <w:b/>
                <w:bCs/>
                <w:sz w:val="20"/>
                <w:szCs w:val="20"/>
              </w:rPr>
            </w:pPr>
            <w:r w:rsidRPr="00CB22BF">
              <w:rPr>
                <w:rFonts w:asciiTheme="minorHAnsi" w:hAnsiTheme="minorHAnsi" w:cs="Tahoma"/>
                <w:b/>
                <w:bCs/>
                <w:sz w:val="20"/>
                <w:szCs w:val="20"/>
              </w:rPr>
              <w:t>37%</w:t>
            </w:r>
          </w:p>
        </w:tc>
        <w:tc>
          <w:tcPr>
            <w:tcW w:w="686" w:type="pct"/>
            <w:tcBorders>
              <w:top w:val="nil"/>
              <w:left w:val="nil"/>
              <w:bottom w:val="single" w:sz="4" w:space="0" w:color="auto"/>
              <w:right w:val="single" w:sz="4" w:space="0" w:color="auto"/>
            </w:tcBorders>
            <w:shd w:val="clear" w:color="auto" w:fill="auto"/>
            <w:vAlign w:val="center"/>
            <w:hideMark/>
          </w:tcPr>
          <w:p w:rsidR="0054519D" w:rsidRPr="00CB22BF" w:rsidRDefault="0054519D" w:rsidP="0054519D">
            <w:pPr>
              <w:jc w:val="center"/>
              <w:rPr>
                <w:rFonts w:asciiTheme="minorHAnsi" w:hAnsiTheme="minorHAnsi" w:cs="Tahoma"/>
                <w:b/>
                <w:bCs/>
                <w:sz w:val="20"/>
                <w:szCs w:val="20"/>
              </w:rPr>
            </w:pPr>
            <w:r w:rsidRPr="00CB22BF">
              <w:rPr>
                <w:rFonts w:asciiTheme="minorHAnsi" w:hAnsiTheme="minorHAnsi" w:cs="Tahoma"/>
                <w:b/>
                <w:bCs/>
                <w:sz w:val="20"/>
                <w:szCs w:val="20"/>
              </w:rPr>
              <w:t>37%</w:t>
            </w:r>
          </w:p>
        </w:tc>
        <w:tc>
          <w:tcPr>
            <w:tcW w:w="1066" w:type="pct"/>
            <w:vMerge w:val="restart"/>
            <w:tcBorders>
              <w:top w:val="nil"/>
              <w:left w:val="single" w:sz="4" w:space="0" w:color="auto"/>
              <w:bottom w:val="single" w:sz="4" w:space="0" w:color="000000"/>
              <w:right w:val="single" w:sz="4" w:space="0" w:color="auto"/>
            </w:tcBorders>
            <w:shd w:val="clear" w:color="auto" w:fill="auto"/>
            <w:vAlign w:val="center"/>
            <w:hideMark/>
          </w:tcPr>
          <w:p w:rsidR="0054519D" w:rsidRPr="00CB22BF" w:rsidRDefault="0054519D" w:rsidP="0054519D">
            <w:pPr>
              <w:jc w:val="center"/>
              <w:rPr>
                <w:rFonts w:asciiTheme="minorHAnsi" w:hAnsiTheme="minorHAnsi" w:cs="Tahoma"/>
                <w:b/>
                <w:bCs/>
                <w:sz w:val="20"/>
                <w:szCs w:val="20"/>
              </w:rPr>
            </w:pPr>
            <w:r w:rsidRPr="00CB22BF">
              <w:rPr>
                <w:rFonts w:asciiTheme="minorHAnsi" w:hAnsiTheme="minorHAnsi" w:cs="Tahoma"/>
                <w:b/>
                <w:bCs/>
                <w:sz w:val="20"/>
                <w:szCs w:val="20"/>
              </w:rPr>
              <w:t>€ 201 936 861</w:t>
            </w:r>
          </w:p>
        </w:tc>
        <w:tc>
          <w:tcPr>
            <w:tcW w:w="1140" w:type="pct"/>
            <w:tcBorders>
              <w:top w:val="nil"/>
              <w:left w:val="nil"/>
              <w:bottom w:val="single" w:sz="4" w:space="0" w:color="auto"/>
              <w:right w:val="single" w:sz="4" w:space="0" w:color="auto"/>
            </w:tcBorders>
            <w:shd w:val="clear" w:color="auto" w:fill="auto"/>
            <w:noWrap/>
            <w:vAlign w:val="center"/>
            <w:hideMark/>
          </w:tcPr>
          <w:p w:rsidR="0054519D" w:rsidRPr="00CB22BF" w:rsidRDefault="0054519D" w:rsidP="0054519D">
            <w:pPr>
              <w:jc w:val="center"/>
              <w:rPr>
                <w:rFonts w:asciiTheme="minorHAnsi" w:hAnsiTheme="minorHAnsi" w:cs="Tahoma"/>
                <w:b/>
                <w:bCs/>
                <w:sz w:val="20"/>
                <w:szCs w:val="20"/>
              </w:rPr>
            </w:pPr>
            <w:r w:rsidRPr="00CB22BF">
              <w:rPr>
                <w:rFonts w:asciiTheme="minorHAnsi" w:hAnsiTheme="minorHAnsi" w:cs="Tahoma"/>
                <w:b/>
                <w:bCs/>
                <w:sz w:val="20"/>
                <w:szCs w:val="20"/>
              </w:rPr>
              <w:t>€ 74 720 000</w:t>
            </w:r>
          </w:p>
        </w:tc>
      </w:tr>
      <w:tr w:rsidR="0054519D" w:rsidRPr="00CB22BF" w:rsidTr="00CB22BF">
        <w:trPr>
          <w:trHeight w:val="366"/>
        </w:trPr>
        <w:tc>
          <w:tcPr>
            <w:tcW w:w="1348" w:type="pct"/>
            <w:tcBorders>
              <w:top w:val="nil"/>
              <w:left w:val="single" w:sz="4" w:space="0" w:color="auto"/>
              <w:bottom w:val="single" w:sz="4" w:space="0" w:color="auto"/>
              <w:right w:val="single" w:sz="4" w:space="0" w:color="auto"/>
            </w:tcBorders>
            <w:shd w:val="clear" w:color="auto" w:fill="auto"/>
            <w:vAlign w:val="center"/>
            <w:hideMark/>
          </w:tcPr>
          <w:p w:rsidR="0054519D" w:rsidRPr="00CB22BF" w:rsidRDefault="0054519D" w:rsidP="0054519D">
            <w:pPr>
              <w:jc w:val="center"/>
              <w:rPr>
                <w:rFonts w:asciiTheme="minorHAnsi" w:hAnsiTheme="minorHAnsi" w:cs="Tahoma"/>
                <w:b/>
                <w:bCs/>
                <w:sz w:val="20"/>
                <w:szCs w:val="20"/>
              </w:rPr>
            </w:pPr>
            <w:r w:rsidRPr="00CB22BF">
              <w:rPr>
                <w:rFonts w:asciiTheme="minorHAnsi" w:hAnsiTheme="minorHAnsi" w:cs="Tahoma"/>
                <w:b/>
                <w:bCs/>
                <w:sz w:val="20"/>
                <w:szCs w:val="20"/>
              </w:rPr>
              <w:t>NGEU - инвестиции</w:t>
            </w:r>
          </w:p>
        </w:tc>
        <w:tc>
          <w:tcPr>
            <w:tcW w:w="759" w:type="pct"/>
            <w:tcBorders>
              <w:top w:val="nil"/>
              <w:left w:val="nil"/>
              <w:bottom w:val="single" w:sz="4" w:space="0" w:color="auto"/>
              <w:right w:val="single" w:sz="4" w:space="0" w:color="auto"/>
            </w:tcBorders>
            <w:shd w:val="clear" w:color="auto" w:fill="auto"/>
            <w:vAlign w:val="center"/>
            <w:hideMark/>
          </w:tcPr>
          <w:p w:rsidR="0054519D" w:rsidRPr="00CB22BF" w:rsidRDefault="0054519D" w:rsidP="0054519D">
            <w:pPr>
              <w:jc w:val="center"/>
              <w:rPr>
                <w:rFonts w:asciiTheme="minorHAnsi" w:hAnsiTheme="minorHAnsi" w:cs="Tahoma"/>
                <w:b/>
                <w:bCs/>
                <w:sz w:val="20"/>
                <w:szCs w:val="20"/>
              </w:rPr>
            </w:pPr>
            <w:r w:rsidRPr="00CB22BF">
              <w:rPr>
                <w:rFonts w:asciiTheme="minorHAnsi" w:hAnsiTheme="minorHAnsi" w:cs="Tahoma"/>
                <w:b/>
                <w:bCs/>
                <w:sz w:val="20"/>
                <w:szCs w:val="20"/>
              </w:rPr>
              <w:t>55%</w:t>
            </w:r>
          </w:p>
        </w:tc>
        <w:tc>
          <w:tcPr>
            <w:tcW w:w="686" w:type="pct"/>
            <w:tcBorders>
              <w:top w:val="nil"/>
              <w:left w:val="nil"/>
              <w:bottom w:val="single" w:sz="4" w:space="0" w:color="auto"/>
              <w:right w:val="single" w:sz="4" w:space="0" w:color="auto"/>
            </w:tcBorders>
            <w:shd w:val="clear" w:color="auto" w:fill="auto"/>
            <w:vAlign w:val="center"/>
            <w:hideMark/>
          </w:tcPr>
          <w:p w:rsidR="0054519D" w:rsidRPr="00CB22BF" w:rsidRDefault="0054519D" w:rsidP="0054519D">
            <w:pPr>
              <w:jc w:val="center"/>
              <w:rPr>
                <w:rFonts w:asciiTheme="minorHAnsi" w:hAnsiTheme="minorHAnsi" w:cs="Tahoma"/>
                <w:b/>
                <w:bCs/>
                <w:sz w:val="20"/>
                <w:szCs w:val="20"/>
              </w:rPr>
            </w:pPr>
            <w:r w:rsidRPr="00CB22BF">
              <w:rPr>
                <w:rFonts w:asciiTheme="minorHAnsi" w:hAnsiTheme="minorHAnsi" w:cs="Tahoma"/>
                <w:b/>
                <w:bCs/>
                <w:sz w:val="20"/>
                <w:szCs w:val="20"/>
              </w:rPr>
              <w:t>63%</w:t>
            </w:r>
          </w:p>
        </w:tc>
        <w:tc>
          <w:tcPr>
            <w:tcW w:w="1066" w:type="pct"/>
            <w:vMerge/>
            <w:tcBorders>
              <w:top w:val="nil"/>
              <w:left w:val="single" w:sz="4" w:space="0" w:color="auto"/>
              <w:bottom w:val="single" w:sz="4" w:space="0" w:color="000000"/>
              <w:right w:val="single" w:sz="4" w:space="0" w:color="auto"/>
            </w:tcBorders>
            <w:vAlign w:val="center"/>
            <w:hideMark/>
          </w:tcPr>
          <w:p w:rsidR="0054519D" w:rsidRPr="00CB22BF" w:rsidRDefault="0054519D" w:rsidP="0054519D">
            <w:pPr>
              <w:rPr>
                <w:rFonts w:asciiTheme="minorHAnsi" w:hAnsiTheme="minorHAnsi" w:cs="Tahoma"/>
                <w:b/>
                <w:bCs/>
                <w:sz w:val="20"/>
                <w:szCs w:val="20"/>
              </w:rPr>
            </w:pPr>
          </w:p>
        </w:tc>
        <w:tc>
          <w:tcPr>
            <w:tcW w:w="1140" w:type="pct"/>
            <w:tcBorders>
              <w:top w:val="nil"/>
              <w:left w:val="nil"/>
              <w:bottom w:val="single" w:sz="4" w:space="0" w:color="auto"/>
              <w:right w:val="single" w:sz="4" w:space="0" w:color="auto"/>
            </w:tcBorders>
            <w:shd w:val="clear" w:color="auto" w:fill="auto"/>
            <w:noWrap/>
            <w:vAlign w:val="center"/>
            <w:hideMark/>
          </w:tcPr>
          <w:p w:rsidR="0054519D" w:rsidRPr="00CB22BF" w:rsidRDefault="0054519D" w:rsidP="0054519D">
            <w:pPr>
              <w:jc w:val="center"/>
              <w:rPr>
                <w:rFonts w:asciiTheme="minorHAnsi" w:hAnsiTheme="minorHAnsi" w:cs="Tahoma"/>
                <w:b/>
                <w:bCs/>
                <w:sz w:val="20"/>
                <w:szCs w:val="20"/>
              </w:rPr>
            </w:pPr>
            <w:r w:rsidRPr="00CB22BF">
              <w:rPr>
                <w:rFonts w:asciiTheme="minorHAnsi" w:hAnsiTheme="minorHAnsi" w:cs="Tahoma"/>
                <w:b/>
                <w:bCs/>
                <w:sz w:val="20"/>
                <w:szCs w:val="20"/>
              </w:rPr>
              <w:t>€ 127 213 522</w:t>
            </w:r>
          </w:p>
        </w:tc>
      </w:tr>
      <w:tr w:rsidR="0054519D" w:rsidRPr="00CB22BF" w:rsidTr="00CB22BF">
        <w:trPr>
          <w:trHeight w:val="257"/>
        </w:trPr>
        <w:tc>
          <w:tcPr>
            <w:tcW w:w="1348" w:type="pct"/>
            <w:tcBorders>
              <w:top w:val="nil"/>
              <w:left w:val="single" w:sz="4" w:space="0" w:color="auto"/>
              <w:bottom w:val="single" w:sz="4" w:space="0" w:color="auto"/>
              <w:right w:val="single" w:sz="4" w:space="0" w:color="auto"/>
            </w:tcBorders>
            <w:shd w:val="clear" w:color="000000" w:fill="D9D9D9"/>
            <w:noWrap/>
            <w:vAlign w:val="center"/>
            <w:hideMark/>
          </w:tcPr>
          <w:p w:rsidR="0054519D" w:rsidRPr="00CB22BF" w:rsidRDefault="0054519D" w:rsidP="0054519D">
            <w:pPr>
              <w:jc w:val="center"/>
              <w:rPr>
                <w:rFonts w:asciiTheme="minorHAnsi" w:hAnsiTheme="minorHAnsi" w:cs="Tahoma"/>
                <w:b/>
                <w:bCs/>
                <w:sz w:val="20"/>
                <w:szCs w:val="20"/>
              </w:rPr>
            </w:pPr>
            <w:r w:rsidRPr="00CB22BF">
              <w:rPr>
                <w:rFonts w:asciiTheme="minorHAnsi" w:hAnsiTheme="minorHAnsi" w:cs="Tahoma"/>
                <w:b/>
                <w:bCs/>
                <w:sz w:val="20"/>
                <w:szCs w:val="20"/>
              </w:rPr>
              <w:t>ОБЩО</w:t>
            </w:r>
          </w:p>
        </w:tc>
        <w:tc>
          <w:tcPr>
            <w:tcW w:w="759" w:type="pct"/>
            <w:tcBorders>
              <w:top w:val="nil"/>
              <w:left w:val="nil"/>
              <w:bottom w:val="single" w:sz="4" w:space="0" w:color="auto"/>
              <w:right w:val="single" w:sz="4" w:space="0" w:color="auto"/>
            </w:tcBorders>
            <w:shd w:val="clear" w:color="000000" w:fill="D9D9D9"/>
            <w:noWrap/>
            <w:vAlign w:val="center"/>
            <w:hideMark/>
          </w:tcPr>
          <w:p w:rsidR="0054519D" w:rsidRPr="00CB22BF" w:rsidRDefault="0054519D" w:rsidP="0054519D">
            <w:pPr>
              <w:jc w:val="center"/>
              <w:rPr>
                <w:rFonts w:asciiTheme="minorHAnsi" w:hAnsiTheme="minorHAnsi" w:cs="Tahoma"/>
                <w:b/>
                <w:bCs/>
                <w:sz w:val="20"/>
                <w:szCs w:val="20"/>
              </w:rPr>
            </w:pPr>
            <w:r w:rsidRPr="00CB22BF">
              <w:rPr>
                <w:rFonts w:asciiTheme="minorHAnsi" w:hAnsiTheme="minorHAnsi" w:cs="Tahoma"/>
                <w:b/>
                <w:bCs/>
                <w:sz w:val="20"/>
                <w:szCs w:val="20"/>
              </w:rPr>
              <w:t> </w:t>
            </w:r>
          </w:p>
        </w:tc>
        <w:tc>
          <w:tcPr>
            <w:tcW w:w="686" w:type="pct"/>
            <w:tcBorders>
              <w:top w:val="nil"/>
              <w:left w:val="nil"/>
              <w:bottom w:val="single" w:sz="4" w:space="0" w:color="auto"/>
              <w:right w:val="single" w:sz="4" w:space="0" w:color="auto"/>
            </w:tcBorders>
            <w:shd w:val="clear" w:color="000000" w:fill="D9D9D9"/>
            <w:noWrap/>
            <w:vAlign w:val="center"/>
            <w:hideMark/>
          </w:tcPr>
          <w:p w:rsidR="0054519D" w:rsidRPr="00CB22BF" w:rsidRDefault="0054519D" w:rsidP="0054519D">
            <w:pPr>
              <w:jc w:val="center"/>
              <w:rPr>
                <w:rFonts w:asciiTheme="minorHAnsi" w:hAnsiTheme="minorHAnsi" w:cs="Tahoma"/>
                <w:b/>
                <w:bCs/>
                <w:sz w:val="20"/>
                <w:szCs w:val="20"/>
              </w:rPr>
            </w:pPr>
            <w:r w:rsidRPr="00CB22BF">
              <w:rPr>
                <w:rFonts w:asciiTheme="minorHAnsi" w:hAnsiTheme="minorHAnsi" w:cs="Tahoma"/>
                <w:b/>
                <w:bCs/>
                <w:sz w:val="20"/>
                <w:szCs w:val="20"/>
              </w:rPr>
              <w:t>100%</w:t>
            </w:r>
          </w:p>
        </w:tc>
        <w:tc>
          <w:tcPr>
            <w:tcW w:w="1066" w:type="pct"/>
            <w:tcBorders>
              <w:top w:val="nil"/>
              <w:left w:val="nil"/>
              <w:bottom w:val="single" w:sz="4" w:space="0" w:color="auto"/>
              <w:right w:val="single" w:sz="4" w:space="0" w:color="auto"/>
            </w:tcBorders>
            <w:shd w:val="clear" w:color="000000" w:fill="D9D9D9"/>
            <w:noWrap/>
            <w:vAlign w:val="center"/>
            <w:hideMark/>
          </w:tcPr>
          <w:p w:rsidR="0054519D" w:rsidRPr="00CB22BF" w:rsidRDefault="0054519D" w:rsidP="0054519D">
            <w:pPr>
              <w:jc w:val="center"/>
              <w:rPr>
                <w:rFonts w:asciiTheme="minorHAnsi" w:hAnsiTheme="minorHAnsi" w:cs="Tahoma"/>
                <w:b/>
                <w:bCs/>
                <w:sz w:val="20"/>
                <w:szCs w:val="20"/>
              </w:rPr>
            </w:pPr>
            <w:r w:rsidRPr="00CB22BF">
              <w:rPr>
                <w:rFonts w:asciiTheme="minorHAnsi" w:hAnsiTheme="minorHAnsi" w:cs="Tahoma"/>
                <w:b/>
                <w:bCs/>
                <w:sz w:val="20"/>
                <w:szCs w:val="20"/>
              </w:rPr>
              <w:t>€ 201 936 861</w:t>
            </w:r>
          </w:p>
        </w:tc>
        <w:tc>
          <w:tcPr>
            <w:tcW w:w="1140" w:type="pct"/>
            <w:tcBorders>
              <w:top w:val="nil"/>
              <w:left w:val="nil"/>
              <w:bottom w:val="single" w:sz="4" w:space="0" w:color="auto"/>
              <w:right w:val="single" w:sz="4" w:space="0" w:color="auto"/>
            </w:tcBorders>
            <w:shd w:val="clear" w:color="000000" w:fill="D9D9D9"/>
            <w:noWrap/>
            <w:vAlign w:val="center"/>
            <w:hideMark/>
          </w:tcPr>
          <w:p w:rsidR="0054519D" w:rsidRPr="00CB22BF" w:rsidRDefault="0054519D" w:rsidP="0054519D">
            <w:pPr>
              <w:jc w:val="center"/>
              <w:rPr>
                <w:rFonts w:asciiTheme="minorHAnsi" w:hAnsiTheme="minorHAnsi" w:cs="Tahoma"/>
                <w:b/>
                <w:bCs/>
                <w:color w:val="000000"/>
                <w:sz w:val="20"/>
                <w:szCs w:val="20"/>
              </w:rPr>
            </w:pPr>
            <w:r w:rsidRPr="00CB22BF">
              <w:rPr>
                <w:rFonts w:asciiTheme="minorHAnsi" w:hAnsiTheme="minorHAnsi" w:cs="Tahoma"/>
                <w:b/>
                <w:bCs/>
                <w:color w:val="000000"/>
                <w:sz w:val="20"/>
                <w:szCs w:val="20"/>
              </w:rPr>
              <w:t>€ 201 933 522</w:t>
            </w:r>
          </w:p>
        </w:tc>
      </w:tr>
    </w:tbl>
    <w:p w:rsidR="008E5546" w:rsidRPr="00CB22BF" w:rsidRDefault="008E5546" w:rsidP="001E1974">
      <w:pPr>
        <w:jc w:val="both"/>
        <w:rPr>
          <w:rFonts w:asciiTheme="minorHAnsi" w:hAnsiTheme="minorHAnsi" w:cs="Tahoma"/>
          <w:color w:val="FF0000"/>
        </w:rPr>
      </w:pPr>
    </w:p>
    <w:p w:rsidR="00835DC4" w:rsidRPr="00CB22BF" w:rsidRDefault="00835DC4" w:rsidP="001E1974">
      <w:pPr>
        <w:jc w:val="both"/>
        <w:rPr>
          <w:rFonts w:asciiTheme="minorHAnsi" w:hAnsiTheme="minorHAnsi" w:cs="Tahoma"/>
          <w:color w:val="FF0000"/>
        </w:rPr>
      </w:pPr>
    </w:p>
    <w:p w:rsidR="000735C3" w:rsidRPr="00CB22BF" w:rsidRDefault="000735C3" w:rsidP="001E1974">
      <w:pPr>
        <w:pStyle w:val="a4"/>
        <w:numPr>
          <w:ilvl w:val="1"/>
          <w:numId w:val="12"/>
        </w:numPr>
        <w:shd w:val="clear" w:color="auto" w:fill="D9D9D9" w:themeFill="background1" w:themeFillShade="D9"/>
        <w:spacing w:after="0" w:line="240" w:lineRule="auto"/>
        <w:rPr>
          <w:rFonts w:cs="Tahoma"/>
          <w:b/>
          <w:sz w:val="24"/>
          <w:szCs w:val="24"/>
          <w:lang w:val="bg-BG"/>
        </w:rPr>
      </w:pPr>
      <w:r w:rsidRPr="00CB22BF">
        <w:rPr>
          <w:rFonts w:cs="Tahoma"/>
          <w:b/>
          <w:sz w:val="24"/>
          <w:szCs w:val="24"/>
          <w:lang w:val="bg-BG"/>
        </w:rPr>
        <w:t xml:space="preserve">Възможности </w:t>
      </w:r>
      <w:r w:rsidR="007B6597" w:rsidRPr="00CB22BF">
        <w:rPr>
          <w:rFonts w:cs="Tahoma"/>
          <w:b/>
          <w:sz w:val="24"/>
          <w:szCs w:val="24"/>
          <w:lang w:val="bg-BG"/>
        </w:rPr>
        <w:t xml:space="preserve">за подпомагане </w:t>
      </w:r>
      <w:r w:rsidRPr="00CB22BF">
        <w:rPr>
          <w:rFonts w:cs="Tahoma"/>
          <w:b/>
          <w:sz w:val="24"/>
          <w:szCs w:val="24"/>
          <w:lang w:val="bg-BG"/>
        </w:rPr>
        <w:t>в съответствие с проекта на законодателна рамка</w:t>
      </w:r>
    </w:p>
    <w:p w:rsidR="00CB22BF" w:rsidRDefault="00CB22BF" w:rsidP="00715FF7">
      <w:pPr>
        <w:ind w:firstLine="720"/>
        <w:jc w:val="both"/>
        <w:rPr>
          <w:rFonts w:asciiTheme="minorHAnsi" w:hAnsiTheme="minorHAnsi" w:cs="Tahoma"/>
        </w:rPr>
      </w:pPr>
    </w:p>
    <w:p w:rsidR="00715FF7" w:rsidRPr="00CB22BF" w:rsidRDefault="00086A1E" w:rsidP="00715FF7">
      <w:pPr>
        <w:ind w:firstLine="720"/>
        <w:jc w:val="both"/>
        <w:rPr>
          <w:rFonts w:asciiTheme="minorHAnsi" w:hAnsiTheme="minorHAnsi"/>
          <w:lang w:val="en-US"/>
        </w:rPr>
      </w:pPr>
      <w:r w:rsidRPr="00CB22BF">
        <w:rPr>
          <w:rFonts w:asciiTheme="minorHAnsi" w:hAnsiTheme="minorHAnsi" w:cs="Tahoma"/>
        </w:rPr>
        <w:t>Съобразявайки</w:t>
      </w:r>
      <w:r w:rsidR="004D4A0D" w:rsidRPr="00CB22BF">
        <w:rPr>
          <w:rFonts w:asciiTheme="minorHAnsi" w:hAnsiTheme="minorHAnsi" w:cs="Tahoma"/>
        </w:rPr>
        <w:t xml:space="preserve"> се с проекта на правна рамка, УО на ПРСР счита че в рамките на финансирането по линия на NextGeneration EU към бюджета на </w:t>
      </w:r>
      <w:r w:rsidRPr="00CB22BF">
        <w:rPr>
          <w:rFonts w:asciiTheme="minorHAnsi" w:hAnsiTheme="minorHAnsi" w:cs="Tahoma"/>
        </w:rPr>
        <w:t>програмата</w:t>
      </w:r>
      <w:r w:rsidR="004D4A0D" w:rsidRPr="00CB22BF">
        <w:rPr>
          <w:rFonts w:asciiTheme="minorHAnsi" w:hAnsiTheme="minorHAnsi" w:cs="Tahoma"/>
        </w:rPr>
        <w:t xml:space="preserve"> </w:t>
      </w:r>
      <w:r w:rsidRPr="00CB22BF">
        <w:rPr>
          <w:rFonts w:asciiTheme="minorHAnsi" w:hAnsiTheme="minorHAnsi" w:cs="Tahoma"/>
        </w:rPr>
        <w:t xml:space="preserve">ще бъде  </w:t>
      </w:r>
      <w:r w:rsidR="004D4A0D" w:rsidRPr="00CB22BF">
        <w:rPr>
          <w:rFonts w:asciiTheme="minorHAnsi" w:hAnsiTheme="minorHAnsi" w:cs="Tahoma"/>
        </w:rPr>
        <w:t xml:space="preserve">добавен ресурс </w:t>
      </w:r>
      <w:r w:rsidR="008D43B6">
        <w:rPr>
          <w:rFonts w:asciiTheme="minorHAnsi" w:hAnsiTheme="minorHAnsi" w:cs="Tahoma"/>
        </w:rPr>
        <w:t>с индикативен</w:t>
      </w:r>
      <w:r w:rsidR="008D43B6" w:rsidRPr="00CB22BF">
        <w:rPr>
          <w:rFonts w:asciiTheme="minorHAnsi" w:hAnsiTheme="minorHAnsi" w:cs="Tahoma"/>
        </w:rPr>
        <w:t xml:space="preserve"> </w:t>
      </w:r>
      <w:r w:rsidR="004D4A0D" w:rsidRPr="00CB22BF">
        <w:rPr>
          <w:rFonts w:asciiTheme="minorHAnsi" w:hAnsiTheme="minorHAnsi" w:cs="Tahoma"/>
        </w:rPr>
        <w:t xml:space="preserve">размер </w:t>
      </w:r>
      <w:r w:rsidR="008D43B6">
        <w:rPr>
          <w:rFonts w:asciiTheme="minorHAnsi" w:hAnsiTheme="minorHAnsi" w:cs="Tahoma"/>
        </w:rPr>
        <w:t>от</w:t>
      </w:r>
      <w:r w:rsidR="008D43B6" w:rsidRPr="00CB22BF">
        <w:rPr>
          <w:rFonts w:asciiTheme="minorHAnsi" w:hAnsiTheme="minorHAnsi" w:cs="Tahoma"/>
        </w:rPr>
        <w:t xml:space="preserve"> </w:t>
      </w:r>
      <w:r w:rsidR="00835DC4" w:rsidRPr="00CB22BF">
        <w:rPr>
          <w:rFonts w:asciiTheme="minorHAnsi" w:hAnsiTheme="minorHAnsi" w:cs="Tahoma"/>
        </w:rPr>
        <w:t>почти</w:t>
      </w:r>
      <w:r w:rsidR="004D4A0D" w:rsidRPr="00CB22BF">
        <w:rPr>
          <w:rFonts w:asciiTheme="minorHAnsi" w:hAnsiTheme="minorHAnsi" w:cs="Tahoma"/>
        </w:rPr>
        <w:t xml:space="preserve"> </w:t>
      </w:r>
      <w:r w:rsidR="00835DC4" w:rsidRPr="00CB22BF">
        <w:rPr>
          <w:rFonts w:asciiTheme="minorHAnsi" w:hAnsiTheme="minorHAnsi" w:cs="Tahoma"/>
          <w:b/>
        </w:rPr>
        <w:t>202</w:t>
      </w:r>
      <w:r w:rsidRPr="00CB22BF">
        <w:rPr>
          <w:rFonts w:asciiTheme="minorHAnsi" w:hAnsiTheme="minorHAnsi" w:cs="Tahoma"/>
          <w:b/>
        </w:rPr>
        <w:t xml:space="preserve"> млн. евро</w:t>
      </w:r>
      <w:r w:rsidRPr="00CB22BF">
        <w:rPr>
          <w:rFonts w:asciiTheme="minorHAnsi" w:hAnsiTheme="minorHAnsi" w:cs="Tahoma"/>
        </w:rPr>
        <w:t xml:space="preserve"> публични средства, а разходването им </w:t>
      </w:r>
      <w:r w:rsidR="001A238B" w:rsidRPr="00CB22BF">
        <w:rPr>
          <w:rFonts w:asciiTheme="minorHAnsi" w:hAnsiTheme="minorHAnsi" w:cs="Tahoma"/>
        </w:rPr>
        <w:t xml:space="preserve"> трябва да е в съответствие с очертаната правна рамка</w:t>
      </w:r>
      <w:r w:rsidR="00B30C6E" w:rsidRPr="00CB22BF">
        <w:rPr>
          <w:rFonts w:asciiTheme="minorHAnsi" w:hAnsiTheme="minorHAnsi" w:cs="Tahoma"/>
        </w:rPr>
        <w:t>.</w:t>
      </w:r>
      <w:r w:rsidR="007B6597" w:rsidRPr="00CB22BF">
        <w:rPr>
          <w:rFonts w:asciiTheme="minorHAnsi" w:hAnsiTheme="minorHAnsi"/>
        </w:rPr>
        <w:t xml:space="preserve"> </w:t>
      </w:r>
    </w:p>
    <w:p w:rsidR="004D4A0D" w:rsidRDefault="007B6597" w:rsidP="00715FF7">
      <w:pPr>
        <w:ind w:firstLine="720"/>
        <w:jc w:val="both"/>
        <w:rPr>
          <w:rFonts w:asciiTheme="minorHAnsi" w:hAnsiTheme="minorHAnsi" w:cs="Tahoma"/>
        </w:rPr>
      </w:pPr>
      <w:r w:rsidRPr="00CB22BF">
        <w:rPr>
          <w:rFonts w:asciiTheme="minorHAnsi" w:hAnsiTheme="minorHAnsi" w:cs="Tahoma"/>
        </w:rPr>
        <w:t xml:space="preserve">В тази връзка Управляващият орган на ПРСР анализира възможността за разпределение на </w:t>
      </w:r>
      <w:r w:rsidR="004B2F18">
        <w:rPr>
          <w:rFonts w:asciiTheme="minorHAnsi" w:hAnsiTheme="minorHAnsi" w:cs="Tahoma"/>
        </w:rPr>
        <w:t xml:space="preserve">индикативни </w:t>
      </w:r>
      <w:r w:rsidRPr="00CB22BF">
        <w:rPr>
          <w:rFonts w:asciiTheme="minorHAnsi" w:hAnsiTheme="minorHAnsi" w:cs="Tahoma"/>
        </w:rPr>
        <w:t>разполагаем ресурс в няколко основни направления</w:t>
      </w:r>
      <w:r w:rsidR="004B2F18">
        <w:rPr>
          <w:rFonts w:asciiTheme="minorHAnsi" w:hAnsiTheme="minorHAnsi" w:cs="Tahoma"/>
        </w:rPr>
        <w:t>,</w:t>
      </w:r>
      <w:r w:rsidR="00716D6D">
        <w:rPr>
          <w:rFonts w:asciiTheme="minorHAnsi" w:hAnsiTheme="minorHAnsi" w:cs="Tahoma"/>
        </w:rPr>
        <w:t xml:space="preserve"> съобразени с предложената правна рамка и постигнатия до момента напредък </w:t>
      </w:r>
      <w:r w:rsidR="00212839">
        <w:rPr>
          <w:rFonts w:asciiTheme="minorHAnsi" w:hAnsiTheme="minorHAnsi" w:cs="Tahoma"/>
        </w:rPr>
        <w:t xml:space="preserve">и поставените цели </w:t>
      </w:r>
      <w:r w:rsidR="00716D6D">
        <w:rPr>
          <w:rFonts w:asciiTheme="minorHAnsi" w:hAnsiTheme="minorHAnsi" w:cs="Tahoma"/>
        </w:rPr>
        <w:t>по различни мерки от ПРСР 2014-2020</w:t>
      </w:r>
      <w:r w:rsidR="005E3CCB">
        <w:rPr>
          <w:rFonts w:asciiTheme="minorHAnsi" w:hAnsiTheme="minorHAnsi" w:cs="Tahoma"/>
        </w:rPr>
        <w:t>.</w:t>
      </w:r>
    </w:p>
    <w:p w:rsidR="00212839" w:rsidRDefault="005E3CCB" w:rsidP="00715FF7">
      <w:pPr>
        <w:ind w:firstLine="720"/>
        <w:jc w:val="both"/>
        <w:rPr>
          <w:rFonts w:asciiTheme="minorHAnsi" w:hAnsiTheme="minorHAnsi" w:cs="Tahoma"/>
        </w:rPr>
      </w:pPr>
      <w:r>
        <w:rPr>
          <w:rFonts w:asciiTheme="minorHAnsi" w:hAnsiTheme="minorHAnsi" w:cs="Tahoma"/>
        </w:rPr>
        <w:t xml:space="preserve">В </w:t>
      </w:r>
      <w:r w:rsidR="00716D6D">
        <w:rPr>
          <w:rFonts w:asciiTheme="minorHAnsi" w:hAnsiTheme="minorHAnsi" w:cs="Tahoma"/>
        </w:rPr>
        <w:t>процеса</w:t>
      </w:r>
      <w:r>
        <w:rPr>
          <w:rFonts w:asciiTheme="minorHAnsi" w:hAnsiTheme="minorHAnsi" w:cs="Tahoma"/>
        </w:rPr>
        <w:t xml:space="preserve"> на</w:t>
      </w:r>
      <w:r w:rsidR="00716D6D">
        <w:rPr>
          <w:rFonts w:asciiTheme="minorHAnsi" w:hAnsiTheme="minorHAnsi" w:cs="Tahoma"/>
        </w:rPr>
        <w:t xml:space="preserve"> прилагане</w:t>
      </w:r>
      <w:r>
        <w:rPr>
          <w:rFonts w:asciiTheme="minorHAnsi" w:hAnsiTheme="minorHAnsi" w:cs="Tahoma"/>
        </w:rPr>
        <w:t xml:space="preserve"> </w:t>
      </w:r>
      <w:r w:rsidR="004B2F18">
        <w:rPr>
          <w:rFonts w:asciiTheme="minorHAnsi" w:hAnsiTheme="minorHAnsi" w:cs="Tahoma"/>
        </w:rPr>
        <w:t xml:space="preserve">на </w:t>
      </w:r>
      <w:r>
        <w:rPr>
          <w:rFonts w:asciiTheme="minorHAnsi" w:hAnsiTheme="minorHAnsi" w:cs="Tahoma"/>
        </w:rPr>
        <w:t xml:space="preserve">ПРСР 2014-2020 </w:t>
      </w:r>
      <w:r w:rsidR="00716D6D">
        <w:rPr>
          <w:rFonts w:asciiTheme="minorHAnsi" w:hAnsiTheme="minorHAnsi" w:cs="Tahoma"/>
        </w:rPr>
        <w:t xml:space="preserve">и в контекста на разработената интервенционна логика на програмата се очертава ключовия характер на подпомагането по </w:t>
      </w:r>
      <w:r w:rsidR="00716D6D" w:rsidRPr="00F963AC">
        <w:rPr>
          <w:rFonts w:asciiTheme="minorHAnsi" w:hAnsiTheme="minorHAnsi" w:cs="Tahoma"/>
          <w:b/>
        </w:rPr>
        <w:t>подмярка 4.1 „Инвестиции в земеделски стопанства“ и подмярка 4.2 „Инвестиции в преработка/маркетинг на селскостопански продукти“ за земеделските производители и ХВП /преработватели на селскостопански продукти/</w:t>
      </w:r>
      <w:r w:rsidR="00716D6D">
        <w:rPr>
          <w:rFonts w:asciiTheme="minorHAnsi" w:hAnsiTheme="minorHAnsi" w:cs="Tahoma"/>
        </w:rPr>
        <w:t>. Инвестиционния</w:t>
      </w:r>
      <w:r w:rsidR="004B2F18">
        <w:rPr>
          <w:rFonts w:asciiTheme="minorHAnsi" w:hAnsiTheme="minorHAnsi" w:cs="Tahoma"/>
        </w:rPr>
        <w:t>т</w:t>
      </w:r>
      <w:r w:rsidR="00716D6D">
        <w:rPr>
          <w:rFonts w:asciiTheme="minorHAnsi" w:hAnsiTheme="minorHAnsi" w:cs="Tahoma"/>
        </w:rPr>
        <w:t xml:space="preserve"> характер на подпомагането по двете подмерки ги прави едни от най-атрактивните от ПРСР 2014-2020 поради широкия набор от подпомагани дейности, които имат изключително важна роля за модернизиране на различните видове производства. Посредством финансирането по двете подмерки, земеделските стопани и преработвателните предприятия имат възможност да осъвременяват своите производствени и организационни процеси чрез внедряването на различни видове машини, съоръжения, оборудване</w:t>
      </w:r>
      <w:r w:rsidR="00F508AF">
        <w:rPr>
          <w:rFonts w:asciiTheme="minorHAnsi" w:hAnsiTheme="minorHAnsi" w:cs="Tahoma"/>
        </w:rPr>
        <w:t>, включително нови технологии и иновативни решения</w:t>
      </w:r>
      <w:r w:rsidR="00716D6D">
        <w:rPr>
          <w:rFonts w:asciiTheme="minorHAnsi" w:hAnsiTheme="minorHAnsi" w:cs="Tahoma"/>
        </w:rPr>
        <w:t xml:space="preserve">. По този начин те </w:t>
      </w:r>
      <w:r w:rsidR="00F508AF">
        <w:rPr>
          <w:rFonts w:asciiTheme="minorHAnsi" w:hAnsiTheme="minorHAnsi" w:cs="Tahoma"/>
        </w:rPr>
        <w:t xml:space="preserve">постигат производството на продукция, която съответства на съвременните изисквания на пазара по отношение на качествени и количествени показатели. Чрез </w:t>
      </w:r>
      <w:r w:rsidR="00212839">
        <w:rPr>
          <w:rFonts w:asciiTheme="minorHAnsi" w:hAnsiTheme="minorHAnsi" w:cs="Tahoma"/>
        </w:rPr>
        <w:t>този тип подпомагане се осигурява възможност за подобряване условията на труд в стопанствата и предприятията, както и справяне с предизвикателствата продиктувани от липсата на достатъчно работна ръка в някои производства чрез автоматизиране на част от процесите.</w:t>
      </w:r>
    </w:p>
    <w:p w:rsidR="00212839" w:rsidRDefault="00212839" w:rsidP="00564FAD">
      <w:pPr>
        <w:ind w:firstLine="720"/>
        <w:jc w:val="both"/>
        <w:rPr>
          <w:rFonts w:asciiTheme="minorHAnsi" w:hAnsiTheme="minorHAnsi" w:cs="Tahoma"/>
        </w:rPr>
      </w:pPr>
      <w:r>
        <w:rPr>
          <w:rFonts w:asciiTheme="minorHAnsi" w:hAnsiTheme="minorHAnsi" w:cs="Tahoma"/>
        </w:rPr>
        <w:t xml:space="preserve">От друга страна са младите и малки земеделски стопанства, които поради характери и обема на производство в повечето случаи не разполагат с достатъчно свободни средства, които да им позволят предприемането на по – големи инвестиции в стопанствата. В този контекст в периода 2014-2020 се затвърди важната роля на така нареченото грантово подпомагане за този тип стопани посредством </w:t>
      </w:r>
      <w:r w:rsidR="00564FAD" w:rsidRPr="00F963AC">
        <w:rPr>
          <w:rFonts w:asciiTheme="minorHAnsi" w:hAnsiTheme="minorHAnsi" w:cs="Tahoma"/>
          <w:b/>
        </w:rPr>
        <w:t>подмярка 6.1 „Стартова помощ за млади земеделски стопани“ и подмярка 6.3 „Стартова помощ за развитието на малки стопанства“</w:t>
      </w:r>
      <w:r w:rsidR="00564FAD" w:rsidRPr="00564FAD">
        <w:rPr>
          <w:rFonts w:asciiTheme="minorHAnsi" w:hAnsiTheme="minorHAnsi" w:cs="Tahoma"/>
        </w:rPr>
        <w:t>.</w:t>
      </w:r>
      <w:r w:rsidR="00564FAD">
        <w:rPr>
          <w:rFonts w:asciiTheme="minorHAnsi" w:hAnsiTheme="minorHAnsi" w:cs="Tahoma"/>
        </w:rPr>
        <w:t xml:space="preserve"> Чрез този тип подкрепа</w:t>
      </w:r>
      <w:r w:rsidR="004B2F18">
        <w:rPr>
          <w:rFonts w:asciiTheme="minorHAnsi" w:hAnsiTheme="minorHAnsi" w:cs="Tahoma"/>
        </w:rPr>
        <w:t>,</w:t>
      </w:r>
      <w:r w:rsidR="00564FAD">
        <w:rPr>
          <w:rFonts w:asciiTheme="minorHAnsi" w:hAnsiTheme="minorHAnsi" w:cs="Tahoma"/>
        </w:rPr>
        <w:t xml:space="preserve"> от една страна се осигурява навлизането на млади хора в селскостопанския сектор</w:t>
      </w:r>
      <w:r w:rsidR="004B2F18">
        <w:rPr>
          <w:rFonts w:asciiTheme="minorHAnsi" w:hAnsiTheme="minorHAnsi" w:cs="Tahoma"/>
        </w:rPr>
        <w:t>,</w:t>
      </w:r>
      <w:r w:rsidR="00564FAD">
        <w:rPr>
          <w:rFonts w:asciiTheme="minorHAnsi" w:hAnsiTheme="minorHAnsi" w:cs="Tahoma"/>
        </w:rPr>
        <w:t xml:space="preserve"> и от друга се създава възможност за развитие на по – малките стопанства с цел разширяване на възможностите им за производство и реализация на произведената продукция. Достъпът до така нареченото грантово финансиране създава възможност за тези стопанства да модернизират или доразвият своите производства и да постигнат  устойчивост спрямо пазарните тенденции.</w:t>
      </w:r>
    </w:p>
    <w:p w:rsidR="00564FAD" w:rsidRDefault="00564FAD" w:rsidP="00715FF7">
      <w:pPr>
        <w:ind w:firstLine="720"/>
        <w:jc w:val="both"/>
        <w:rPr>
          <w:rFonts w:asciiTheme="minorHAnsi" w:hAnsiTheme="minorHAnsi" w:cs="Tahoma"/>
        </w:rPr>
      </w:pPr>
      <w:r>
        <w:rPr>
          <w:rFonts w:asciiTheme="minorHAnsi" w:hAnsiTheme="minorHAnsi" w:cs="Tahoma"/>
        </w:rPr>
        <w:t>Описаните форми на подпомагане се характеризират с изключително висок интерес, ко</w:t>
      </w:r>
      <w:r w:rsidR="004B2F18">
        <w:rPr>
          <w:rFonts w:asciiTheme="minorHAnsi" w:hAnsiTheme="minorHAnsi" w:cs="Tahoma"/>
        </w:rPr>
        <w:t>й</w:t>
      </w:r>
      <w:r>
        <w:rPr>
          <w:rFonts w:asciiTheme="minorHAnsi" w:hAnsiTheme="minorHAnsi" w:cs="Tahoma"/>
        </w:rPr>
        <w:t>то значително надвишава бюджетните възможности на ПРСР 2014-2020, което е допълнителен показател за тяхната ключова роля в селскостопанския сектор и ХВП. Не на последно място са и предизвикателствата</w:t>
      </w:r>
      <w:r w:rsidR="004B2F18">
        <w:rPr>
          <w:rFonts w:asciiTheme="minorHAnsi" w:hAnsiTheme="minorHAnsi" w:cs="Tahoma"/>
        </w:rPr>
        <w:t>,</w:t>
      </w:r>
      <w:r>
        <w:rPr>
          <w:rFonts w:asciiTheme="minorHAnsi" w:hAnsiTheme="minorHAnsi" w:cs="Tahoma"/>
        </w:rPr>
        <w:t xml:space="preserve"> пред които се изправят производителите и преработвател</w:t>
      </w:r>
      <w:r w:rsidR="004B2F18">
        <w:rPr>
          <w:rFonts w:asciiTheme="minorHAnsi" w:hAnsiTheme="minorHAnsi" w:cs="Tahoma"/>
        </w:rPr>
        <w:t>ите</w:t>
      </w:r>
      <w:r w:rsidR="002D2979">
        <w:rPr>
          <w:rFonts w:asciiTheme="minorHAnsi" w:hAnsiTheme="minorHAnsi" w:cs="Tahoma"/>
        </w:rPr>
        <w:t xml:space="preserve"> в резултат на световната пандемия</w:t>
      </w:r>
      <w:r w:rsidR="004B2F18">
        <w:rPr>
          <w:rFonts w:asciiTheme="minorHAnsi" w:hAnsiTheme="minorHAnsi" w:cs="Tahoma"/>
        </w:rPr>
        <w:t>,</w:t>
      </w:r>
      <w:r w:rsidR="002D2979">
        <w:rPr>
          <w:rFonts w:asciiTheme="minorHAnsi" w:hAnsiTheme="minorHAnsi" w:cs="Tahoma"/>
        </w:rPr>
        <w:t xml:space="preserve"> предизвикана от </w:t>
      </w:r>
      <w:r w:rsidR="002D2979">
        <w:rPr>
          <w:rFonts w:asciiTheme="minorHAnsi" w:hAnsiTheme="minorHAnsi" w:cs="Tahoma"/>
          <w:lang w:val="en-US"/>
        </w:rPr>
        <w:t>COVID 19.</w:t>
      </w:r>
      <w:r>
        <w:rPr>
          <w:rFonts w:asciiTheme="minorHAnsi" w:hAnsiTheme="minorHAnsi" w:cs="Tahoma"/>
        </w:rPr>
        <w:t xml:space="preserve"> </w:t>
      </w:r>
    </w:p>
    <w:p w:rsidR="00564FAD" w:rsidRDefault="00564FAD" w:rsidP="00715FF7">
      <w:pPr>
        <w:ind w:firstLine="720"/>
        <w:jc w:val="both"/>
        <w:rPr>
          <w:rFonts w:asciiTheme="minorHAnsi" w:hAnsiTheme="minorHAnsi" w:cs="Tahoma"/>
        </w:rPr>
      </w:pPr>
      <w:r>
        <w:rPr>
          <w:rFonts w:asciiTheme="minorHAnsi" w:hAnsiTheme="minorHAnsi" w:cs="Tahoma"/>
        </w:rPr>
        <w:t>В този контекст УО на ПРСР предлага насочването на средства към изброените подмерки</w:t>
      </w:r>
      <w:r w:rsidR="004B2F18">
        <w:rPr>
          <w:rFonts w:asciiTheme="minorHAnsi" w:hAnsiTheme="minorHAnsi" w:cs="Tahoma"/>
        </w:rPr>
        <w:t>,</w:t>
      </w:r>
      <w:r w:rsidR="002D2979">
        <w:rPr>
          <w:rFonts w:asciiTheme="minorHAnsi" w:hAnsiTheme="minorHAnsi" w:cs="Tahoma"/>
        </w:rPr>
        <w:t xml:space="preserve"> съобразявайки се с очертаните минимални бюджетни нива в проекта на Регламент</w:t>
      </w:r>
      <w:r>
        <w:rPr>
          <w:rFonts w:asciiTheme="minorHAnsi" w:hAnsiTheme="minorHAnsi" w:cs="Tahoma"/>
        </w:rPr>
        <w:t>.</w:t>
      </w:r>
    </w:p>
    <w:p w:rsidR="00715FF7" w:rsidRPr="00CB22BF" w:rsidRDefault="00715FF7" w:rsidP="00715FF7">
      <w:pPr>
        <w:ind w:firstLine="720"/>
        <w:jc w:val="both"/>
        <w:rPr>
          <w:rFonts w:asciiTheme="minorHAnsi" w:hAnsiTheme="minorHAnsi" w:cs="Tahoma"/>
          <w:lang w:val="en-US"/>
        </w:rPr>
      </w:pPr>
    </w:p>
    <w:p w:rsidR="001A238B" w:rsidRPr="00CB22BF" w:rsidRDefault="007B6597" w:rsidP="001E1974">
      <w:pPr>
        <w:pStyle w:val="a4"/>
        <w:numPr>
          <w:ilvl w:val="0"/>
          <w:numId w:val="23"/>
        </w:numPr>
        <w:shd w:val="clear" w:color="auto" w:fill="D9D9D9" w:themeFill="background1" w:themeFillShade="D9"/>
        <w:spacing w:after="0" w:line="240" w:lineRule="auto"/>
        <w:ind w:left="142" w:hanging="142"/>
        <w:jc w:val="both"/>
        <w:rPr>
          <w:rFonts w:cs="Tahoma"/>
          <w:b/>
          <w:sz w:val="24"/>
          <w:szCs w:val="24"/>
          <w:lang w:val="bg-BG"/>
        </w:rPr>
      </w:pPr>
      <w:r w:rsidRPr="00CB22BF">
        <w:rPr>
          <w:rFonts w:cs="Tahoma"/>
          <w:b/>
          <w:sz w:val="24"/>
          <w:szCs w:val="24"/>
          <w:lang w:val="bg-BG"/>
        </w:rPr>
        <w:t xml:space="preserve">Насоченост на подпомагането в рамките на </w:t>
      </w:r>
      <w:r w:rsidR="00B06B77" w:rsidRPr="00CB22BF">
        <w:rPr>
          <w:rFonts w:cs="Tahoma"/>
          <w:b/>
          <w:sz w:val="24"/>
          <w:szCs w:val="24"/>
          <w:lang w:val="bg-BG"/>
        </w:rPr>
        <w:t>37</w:t>
      </w:r>
      <w:r w:rsidR="009726C8" w:rsidRPr="00CB22BF">
        <w:rPr>
          <w:rFonts w:cs="Tahoma"/>
          <w:b/>
          <w:sz w:val="24"/>
          <w:szCs w:val="24"/>
          <w:lang w:val="bg-BG"/>
        </w:rPr>
        <w:t xml:space="preserve">% /Минимална стойност по Регламент - </w:t>
      </w:r>
      <w:r w:rsidRPr="00CB22BF">
        <w:rPr>
          <w:rFonts w:cs="Tahoma"/>
          <w:b/>
          <w:sz w:val="24"/>
          <w:szCs w:val="24"/>
          <w:lang w:val="bg-BG"/>
        </w:rPr>
        <w:t>37%</w:t>
      </w:r>
      <w:r w:rsidR="009726C8" w:rsidRPr="00CB22BF">
        <w:rPr>
          <w:rFonts w:cs="Tahoma"/>
          <w:b/>
          <w:sz w:val="24"/>
          <w:szCs w:val="24"/>
          <w:lang w:val="bg-BG"/>
        </w:rPr>
        <w:t>/</w:t>
      </w:r>
      <w:r w:rsidRPr="00CB22BF">
        <w:rPr>
          <w:rFonts w:cs="Tahoma"/>
          <w:b/>
          <w:sz w:val="24"/>
          <w:szCs w:val="24"/>
          <w:lang w:val="bg-BG"/>
        </w:rPr>
        <w:t xml:space="preserve"> от средствата по Next Generation</w:t>
      </w:r>
      <w:r w:rsidR="004B2F18">
        <w:rPr>
          <w:rFonts w:cs="Tahoma"/>
          <w:b/>
          <w:sz w:val="24"/>
          <w:szCs w:val="24"/>
          <w:lang w:val="bg-BG"/>
        </w:rPr>
        <w:t xml:space="preserve"> </w:t>
      </w:r>
      <w:r w:rsidR="004B2F18">
        <w:rPr>
          <w:rFonts w:cs="Tahoma"/>
          <w:b/>
          <w:sz w:val="24"/>
          <w:szCs w:val="24"/>
        </w:rPr>
        <w:t>EU</w:t>
      </w:r>
    </w:p>
    <w:p w:rsidR="00DB2085" w:rsidRDefault="00DB2085">
      <w:pPr>
        <w:ind w:firstLine="720"/>
        <w:jc w:val="both"/>
        <w:rPr>
          <w:rFonts w:asciiTheme="minorHAnsi" w:hAnsiTheme="minorHAnsi" w:cs="Tahoma"/>
          <w:color w:val="FF0000"/>
          <w:highlight w:val="yellow"/>
        </w:rPr>
      </w:pPr>
    </w:p>
    <w:p w:rsidR="00B06B77" w:rsidRPr="00CB22BF" w:rsidRDefault="009726C8" w:rsidP="009726C8">
      <w:pPr>
        <w:ind w:firstLine="720"/>
        <w:jc w:val="both"/>
        <w:rPr>
          <w:rFonts w:asciiTheme="minorHAnsi" w:hAnsiTheme="minorHAnsi" w:cs="Tahoma"/>
        </w:rPr>
      </w:pPr>
      <w:r w:rsidRPr="004B2F18">
        <w:rPr>
          <w:rFonts w:asciiTheme="minorHAnsi" w:hAnsiTheme="minorHAnsi" w:cs="Tahoma"/>
        </w:rPr>
        <w:t>Отчитайки предвидените възможности в проекта на законодателна рамка УО на ПРСР 2014-2020 планира да насочи част от средствата</w:t>
      </w:r>
      <w:r w:rsidR="002D2979" w:rsidRPr="004B2F18">
        <w:rPr>
          <w:rFonts w:asciiTheme="minorHAnsi" w:hAnsiTheme="minorHAnsi" w:cs="Tahoma"/>
          <w:lang w:val="en-US"/>
        </w:rPr>
        <w:t xml:space="preserve"> </w:t>
      </w:r>
      <w:r w:rsidR="002D2979" w:rsidRPr="004B2F18">
        <w:rPr>
          <w:rFonts w:asciiTheme="minorHAnsi" w:hAnsiTheme="minorHAnsi" w:cs="Tahoma"/>
        </w:rPr>
        <w:t xml:space="preserve">в размер на </w:t>
      </w:r>
      <w:r w:rsidR="002D2979" w:rsidRPr="004B2F18">
        <w:rPr>
          <w:rFonts w:asciiTheme="minorHAnsi" w:hAnsiTheme="minorHAnsi" w:cs="Tahoma"/>
          <w:b/>
        </w:rPr>
        <w:t>8 млн. евро</w:t>
      </w:r>
      <w:r w:rsidRPr="004B2F18">
        <w:rPr>
          <w:rFonts w:asciiTheme="minorHAnsi" w:hAnsiTheme="minorHAnsi" w:cs="Tahoma"/>
        </w:rPr>
        <w:t xml:space="preserve"> към </w:t>
      </w:r>
      <w:r w:rsidRPr="004B2F18">
        <w:rPr>
          <w:rFonts w:asciiTheme="minorHAnsi" w:hAnsiTheme="minorHAnsi" w:cs="Tahoma"/>
          <w:b/>
        </w:rPr>
        <w:t>мярка 10 „Агроекология и климат“</w:t>
      </w:r>
      <w:r w:rsidR="00217439" w:rsidRPr="004B2F18">
        <w:rPr>
          <w:rFonts w:asciiTheme="minorHAnsi" w:hAnsiTheme="minorHAnsi" w:cs="Tahoma"/>
          <w:b/>
        </w:rPr>
        <w:t>.</w:t>
      </w:r>
      <w:r w:rsidR="004B2F18">
        <w:rPr>
          <w:rFonts w:asciiTheme="minorHAnsi" w:hAnsiTheme="minorHAnsi" w:cs="Tahoma"/>
          <w:b/>
        </w:rPr>
        <w:t xml:space="preserve"> </w:t>
      </w:r>
      <w:r w:rsidR="00B06B77" w:rsidRPr="00CB22BF">
        <w:rPr>
          <w:rFonts w:asciiTheme="minorHAnsi" w:hAnsiTheme="minorHAnsi" w:cs="Tahoma"/>
        </w:rPr>
        <w:t>Към тези средства се добавят и средствата</w:t>
      </w:r>
      <w:r w:rsidR="004B2F18">
        <w:rPr>
          <w:rFonts w:asciiTheme="minorHAnsi" w:hAnsiTheme="minorHAnsi" w:cs="Tahoma"/>
        </w:rPr>
        <w:t>,</w:t>
      </w:r>
      <w:r w:rsidR="00B06B77" w:rsidRPr="00CB22BF">
        <w:rPr>
          <w:rFonts w:asciiTheme="minorHAnsi" w:hAnsiTheme="minorHAnsi" w:cs="Tahoma"/>
        </w:rPr>
        <w:t xml:space="preserve"> </w:t>
      </w:r>
      <w:r w:rsidR="00DB2085">
        <w:rPr>
          <w:rFonts w:asciiTheme="minorHAnsi" w:hAnsiTheme="minorHAnsi" w:cs="Tahoma"/>
        </w:rPr>
        <w:t>предложени</w:t>
      </w:r>
      <w:r w:rsidR="00B06B77" w:rsidRPr="00CB22BF">
        <w:rPr>
          <w:rFonts w:asciiTheme="minorHAnsi" w:hAnsiTheme="minorHAnsi" w:cs="Tahoma"/>
        </w:rPr>
        <w:t xml:space="preserve"> за подмярка 4.1</w:t>
      </w:r>
      <w:r w:rsidR="00074D16" w:rsidRPr="00CB22BF">
        <w:rPr>
          <w:rFonts w:asciiTheme="minorHAnsi" w:hAnsiTheme="minorHAnsi" w:cs="Tahoma"/>
        </w:rPr>
        <w:t xml:space="preserve"> в размер на </w:t>
      </w:r>
      <w:r w:rsidR="00074D16" w:rsidRPr="00CB22BF">
        <w:rPr>
          <w:rFonts w:asciiTheme="minorHAnsi" w:hAnsiTheme="minorHAnsi" w:cs="Tahoma"/>
          <w:b/>
        </w:rPr>
        <w:t>66,7 млн. евро</w:t>
      </w:r>
      <w:r w:rsidR="00B06B77" w:rsidRPr="00CB22BF">
        <w:rPr>
          <w:rFonts w:asciiTheme="minorHAnsi" w:hAnsiTheme="minorHAnsi" w:cs="Tahoma"/>
        </w:rPr>
        <w:t xml:space="preserve"> във връзка с възможността, определена в проекта на Регламент.</w:t>
      </w:r>
    </w:p>
    <w:p w:rsidR="007B6597" w:rsidRPr="00CB22BF" w:rsidRDefault="007B6597" w:rsidP="001E1974">
      <w:pPr>
        <w:jc w:val="both"/>
        <w:rPr>
          <w:rFonts w:asciiTheme="minorHAnsi" w:hAnsiTheme="minorHAnsi" w:cs="Tahoma"/>
          <w:color w:val="FF0000"/>
        </w:rPr>
      </w:pPr>
    </w:p>
    <w:p w:rsidR="00D75336" w:rsidRPr="00906230" w:rsidRDefault="00D75336" w:rsidP="00D75336">
      <w:pPr>
        <w:jc w:val="both"/>
        <w:rPr>
          <w:rFonts w:asciiTheme="minorHAnsi" w:hAnsiTheme="minorHAnsi" w:cs="Tahoma"/>
          <w:sz w:val="20"/>
          <w:szCs w:val="20"/>
        </w:rPr>
      </w:pPr>
      <w:r w:rsidRPr="00906230">
        <w:rPr>
          <w:rFonts w:asciiTheme="minorHAnsi" w:hAnsiTheme="minorHAnsi" w:cs="Tahoma"/>
          <w:sz w:val="20"/>
          <w:szCs w:val="20"/>
        </w:rPr>
        <w:t>Таблица 2</w:t>
      </w:r>
      <w:r w:rsidR="0042339D">
        <w:rPr>
          <w:rFonts w:asciiTheme="minorHAnsi" w:hAnsiTheme="minorHAnsi" w:cs="Tahoma"/>
          <w:sz w:val="20"/>
          <w:szCs w:val="20"/>
        </w:rPr>
        <w:t xml:space="preserve"> Индикативн</w:t>
      </w:r>
      <w:r w:rsidR="00217439">
        <w:rPr>
          <w:rFonts w:asciiTheme="minorHAnsi" w:hAnsiTheme="minorHAnsi" w:cs="Tahoma"/>
          <w:sz w:val="20"/>
          <w:szCs w:val="20"/>
        </w:rPr>
        <w:t>о</w:t>
      </w:r>
      <w:r w:rsidR="00217439" w:rsidRPr="00217439">
        <w:t xml:space="preserve"> </w:t>
      </w:r>
      <w:r w:rsidR="00217439" w:rsidRPr="00217439">
        <w:rPr>
          <w:rFonts w:asciiTheme="minorHAnsi" w:hAnsiTheme="minorHAnsi" w:cs="Tahoma"/>
          <w:sz w:val="20"/>
          <w:szCs w:val="20"/>
        </w:rPr>
        <w:t>разпределение на бюджета от NGEU</w:t>
      </w:r>
      <w:r w:rsidR="00217439">
        <w:rPr>
          <w:rFonts w:asciiTheme="minorHAnsi" w:hAnsiTheme="minorHAnsi" w:cs="Tahoma"/>
          <w:sz w:val="20"/>
          <w:szCs w:val="20"/>
        </w:rPr>
        <w:t xml:space="preserve"> за околна среда, вкл. инвестиции</w:t>
      </w:r>
    </w:p>
    <w:tbl>
      <w:tblPr>
        <w:tblW w:w="5000" w:type="pct"/>
        <w:tblLayout w:type="fixed"/>
        <w:tblCellMar>
          <w:left w:w="70" w:type="dxa"/>
          <w:right w:w="70" w:type="dxa"/>
        </w:tblCellMar>
        <w:tblLook w:val="04A0" w:firstRow="1" w:lastRow="0" w:firstColumn="1" w:lastColumn="0" w:noHBand="0" w:noVBand="1"/>
      </w:tblPr>
      <w:tblGrid>
        <w:gridCol w:w="1614"/>
        <w:gridCol w:w="1203"/>
        <w:gridCol w:w="796"/>
        <w:gridCol w:w="1470"/>
        <w:gridCol w:w="1357"/>
        <w:gridCol w:w="1358"/>
        <w:gridCol w:w="1368"/>
      </w:tblGrid>
      <w:tr w:rsidR="0054519D" w:rsidRPr="00CB22BF" w:rsidTr="00D75336">
        <w:trPr>
          <w:trHeight w:val="1030"/>
        </w:trPr>
        <w:tc>
          <w:tcPr>
            <w:tcW w:w="880" w:type="pct"/>
            <w:tcBorders>
              <w:top w:val="single" w:sz="4" w:space="0" w:color="auto"/>
              <w:left w:val="single" w:sz="4" w:space="0" w:color="auto"/>
              <w:bottom w:val="single" w:sz="4" w:space="0" w:color="auto"/>
              <w:right w:val="single" w:sz="4" w:space="0" w:color="auto"/>
            </w:tcBorders>
            <w:shd w:val="clear" w:color="000000" w:fill="D9D9D9"/>
            <w:vAlign w:val="center"/>
            <w:hideMark/>
          </w:tcPr>
          <w:p w:rsidR="0054519D" w:rsidRPr="00CB22BF" w:rsidRDefault="0054519D" w:rsidP="0054519D">
            <w:pPr>
              <w:jc w:val="center"/>
              <w:rPr>
                <w:rFonts w:asciiTheme="minorHAnsi" w:hAnsiTheme="minorHAnsi" w:cs="Tahoma"/>
                <w:b/>
                <w:bCs/>
                <w:color w:val="000000"/>
                <w:sz w:val="20"/>
                <w:szCs w:val="20"/>
              </w:rPr>
            </w:pPr>
            <w:r w:rsidRPr="00CB22BF">
              <w:rPr>
                <w:rFonts w:asciiTheme="minorHAnsi" w:hAnsiTheme="minorHAnsi" w:cs="Tahoma"/>
                <w:b/>
                <w:bCs/>
                <w:color w:val="000000"/>
                <w:sz w:val="20"/>
                <w:szCs w:val="20"/>
              </w:rPr>
              <w:t>Източник на финансиране</w:t>
            </w:r>
            <w:r w:rsidRPr="00CB22BF">
              <w:rPr>
                <w:rFonts w:asciiTheme="minorHAnsi" w:hAnsiTheme="minorHAnsi" w:cs="Tahoma"/>
                <w:b/>
                <w:bCs/>
                <w:color w:val="000000"/>
                <w:sz w:val="20"/>
                <w:szCs w:val="20"/>
              </w:rPr>
              <w:br/>
              <w:t>NGEU</w:t>
            </w:r>
          </w:p>
        </w:tc>
        <w:tc>
          <w:tcPr>
            <w:tcW w:w="656" w:type="pct"/>
            <w:tcBorders>
              <w:top w:val="single" w:sz="4" w:space="0" w:color="auto"/>
              <w:left w:val="nil"/>
              <w:bottom w:val="single" w:sz="4" w:space="0" w:color="auto"/>
              <w:right w:val="single" w:sz="4" w:space="0" w:color="auto"/>
            </w:tcBorders>
            <w:shd w:val="clear" w:color="000000" w:fill="D9D9D9"/>
            <w:vAlign w:val="center"/>
            <w:hideMark/>
          </w:tcPr>
          <w:p w:rsidR="0054519D" w:rsidRPr="00CB22BF" w:rsidRDefault="0054519D" w:rsidP="0054519D">
            <w:pPr>
              <w:jc w:val="center"/>
              <w:rPr>
                <w:rFonts w:asciiTheme="minorHAnsi" w:hAnsiTheme="minorHAnsi" w:cs="Tahoma"/>
                <w:b/>
                <w:bCs/>
                <w:color w:val="000000"/>
                <w:sz w:val="20"/>
                <w:szCs w:val="20"/>
              </w:rPr>
            </w:pPr>
            <w:r w:rsidRPr="00CB22BF">
              <w:rPr>
                <w:rFonts w:asciiTheme="minorHAnsi" w:hAnsiTheme="minorHAnsi" w:cs="Tahoma"/>
                <w:b/>
                <w:bCs/>
                <w:color w:val="000000"/>
                <w:sz w:val="20"/>
                <w:szCs w:val="20"/>
              </w:rPr>
              <w:t>Минимален % по Регламент</w:t>
            </w:r>
          </w:p>
        </w:tc>
        <w:tc>
          <w:tcPr>
            <w:tcW w:w="434" w:type="pct"/>
            <w:tcBorders>
              <w:top w:val="single" w:sz="4" w:space="0" w:color="auto"/>
              <w:left w:val="nil"/>
              <w:bottom w:val="single" w:sz="4" w:space="0" w:color="auto"/>
              <w:right w:val="single" w:sz="4" w:space="0" w:color="auto"/>
            </w:tcBorders>
            <w:shd w:val="clear" w:color="000000" w:fill="D9D9D9"/>
            <w:vAlign w:val="center"/>
            <w:hideMark/>
          </w:tcPr>
          <w:p w:rsidR="0054519D" w:rsidRPr="00CB22BF" w:rsidRDefault="004E7FEB" w:rsidP="0054519D">
            <w:pPr>
              <w:jc w:val="center"/>
              <w:rPr>
                <w:rFonts w:asciiTheme="minorHAnsi" w:hAnsiTheme="minorHAnsi" w:cs="Tahoma"/>
                <w:b/>
                <w:bCs/>
                <w:color w:val="000000"/>
                <w:sz w:val="20"/>
                <w:szCs w:val="20"/>
              </w:rPr>
            </w:pPr>
            <w:r>
              <w:rPr>
                <w:rFonts w:asciiTheme="minorHAnsi" w:hAnsiTheme="minorHAnsi" w:cs="Tahoma"/>
                <w:b/>
                <w:bCs/>
                <w:color w:val="000000"/>
                <w:sz w:val="20"/>
                <w:szCs w:val="20"/>
              </w:rPr>
              <w:t>Индикативен</w:t>
            </w:r>
            <w:r w:rsidRPr="00CB22BF">
              <w:rPr>
                <w:rFonts w:asciiTheme="minorHAnsi" w:hAnsiTheme="minorHAnsi" w:cs="Tahoma"/>
                <w:b/>
                <w:bCs/>
                <w:color w:val="000000"/>
                <w:sz w:val="20"/>
                <w:szCs w:val="20"/>
              </w:rPr>
              <w:t xml:space="preserve"> </w:t>
            </w:r>
            <w:r w:rsidR="0054519D" w:rsidRPr="00CB22BF">
              <w:rPr>
                <w:rFonts w:asciiTheme="minorHAnsi" w:hAnsiTheme="minorHAnsi" w:cs="Tahoma"/>
                <w:b/>
                <w:bCs/>
                <w:color w:val="000000"/>
                <w:sz w:val="20"/>
                <w:szCs w:val="20"/>
              </w:rPr>
              <w:t>% за ПРСР</w:t>
            </w:r>
          </w:p>
        </w:tc>
        <w:tc>
          <w:tcPr>
            <w:tcW w:w="802" w:type="pct"/>
            <w:tcBorders>
              <w:top w:val="single" w:sz="4" w:space="0" w:color="auto"/>
              <w:left w:val="nil"/>
              <w:bottom w:val="single" w:sz="4" w:space="0" w:color="auto"/>
              <w:right w:val="single" w:sz="4" w:space="0" w:color="auto"/>
            </w:tcBorders>
            <w:shd w:val="clear" w:color="000000" w:fill="D9D9D9"/>
            <w:vAlign w:val="center"/>
            <w:hideMark/>
          </w:tcPr>
          <w:p w:rsidR="0054519D" w:rsidRPr="00CB22BF" w:rsidRDefault="0054519D" w:rsidP="0054519D">
            <w:pPr>
              <w:jc w:val="center"/>
              <w:rPr>
                <w:rFonts w:asciiTheme="minorHAnsi" w:hAnsiTheme="minorHAnsi" w:cs="Tahoma"/>
                <w:b/>
                <w:bCs/>
                <w:color w:val="000000"/>
                <w:sz w:val="20"/>
                <w:szCs w:val="20"/>
              </w:rPr>
            </w:pPr>
            <w:r w:rsidRPr="00CB22BF">
              <w:rPr>
                <w:rFonts w:asciiTheme="minorHAnsi" w:hAnsiTheme="minorHAnsi" w:cs="Tahoma"/>
                <w:b/>
                <w:bCs/>
                <w:color w:val="000000"/>
                <w:sz w:val="20"/>
                <w:szCs w:val="20"/>
              </w:rPr>
              <w:t>Евро, публични средства</w:t>
            </w:r>
          </w:p>
        </w:tc>
        <w:tc>
          <w:tcPr>
            <w:tcW w:w="740" w:type="pct"/>
            <w:tcBorders>
              <w:top w:val="single" w:sz="4" w:space="0" w:color="auto"/>
              <w:left w:val="nil"/>
              <w:bottom w:val="single" w:sz="4" w:space="0" w:color="auto"/>
              <w:right w:val="single" w:sz="4" w:space="0" w:color="auto"/>
            </w:tcBorders>
            <w:shd w:val="clear" w:color="000000" w:fill="D9D9D9"/>
            <w:vAlign w:val="center"/>
            <w:hideMark/>
          </w:tcPr>
          <w:p w:rsidR="0054519D" w:rsidRPr="00CB22BF" w:rsidRDefault="0054519D" w:rsidP="0054519D">
            <w:pPr>
              <w:jc w:val="center"/>
              <w:rPr>
                <w:rFonts w:asciiTheme="minorHAnsi" w:hAnsiTheme="minorHAnsi" w:cs="Tahoma"/>
                <w:b/>
                <w:bCs/>
                <w:color w:val="000000"/>
                <w:sz w:val="20"/>
                <w:szCs w:val="20"/>
              </w:rPr>
            </w:pPr>
            <w:r w:rsidRPr="00CB22BF">
              <w:rPr>
                <w:rFonts w:asciiTheme="minorHAnsi" w:hAnsiTheme="minorHAnsi" w:cs="Tahoma"/>
                <w:b/>
                <w:bCs/>
                <w:color w:val="000000"/>
                <w:sz w:val="20"/>
                <w:szCs w:val="20"/>
              </w:rPr>
              <w:t xml:space="preserve"> М4.1 Инвестиции в земеделски стопанства</w:t>
            </w:r>
          </w:p>
        </w:tc>
        <w:tc>
          <w:tcPr>
            <w:tcW w:w="741" w:type="pct"/>
            <w:tcBorders>
              <w:top w:val="single" w:sz="4" w:space="0" w:color="auto"/>
              <w:left w:val="nil"/>
              <w:bottom w:val="single" w:sz="4" w:space="0" w:color="auto"/>
              <w:right w:val="single" w:sz="4" w:space="0" w:color="auto"/>
            </w:tcBorders>
            <w:shd w:val="clear" w:color="000000" w:fill="D9D9D9"/>
            <w:vAlign w:val="center"/>
            <w:hideMark/>
          </w:tcPr>
          <w:p w:rsidR="0054519D" w:rsidRPr="00CB22BF" w:rsidRDefault="0054519D" w:rsidP="0054519D">
            <w:pPr>
              <w:jc w:val="center"/>
              <w:rPr>
                <w:rFonts w:asciiTheme="minorHAnsi" w:hAnsiTheme="minorHAnsi" w:cs="Tahoma"/>
                <w:b/>
                <w:bCs/>
                <w:color w:val="000000"/>
                <w:sz w:val="20"/>
                <w:szCs w:val="20"/>
              </w:rPr>
            </w:pPr>
            <w:r w:rsidRPr="00CB22BF">
              <w:rPr>
                <w:rFonts w:asciiTheme="minorHAnsi" w:hAnsiTheme="minorHAnsi" w:cs="Tahoma"/>
                <w:b/>
                <w:bCs/>
                <w:color w:val="000000"/>
                <w:sz w:val="20"/>
                <w:szCs w:val="20"/>
              </w:rPr>
              <w:t>М10 Агроекология и климат</w:t>
            </w:r>
          </w:p>
        </w:tc>
        <w:tc>
          <w:tcPr>
            <w:tcW w:w="746" w:type="pct"/>
            <w:tcBorders>
              <w:top w:val="single" w:sz="4" w:space="0" w:color="auto"/>
              <w:left w:val="nil"/>
              <w:bottom w:val="single" w:sz="4" w:space="0" w:color="auto"/>
              <w:right w:val="single" w:sz="4" w:space="0" w:color="auto"/>
            </w:tcBorders>
            <w:shd w:val="clear" w:color="000000" w:fill="D9D9D9"/>
            <w:vAlign w:val="center"/>
            <w:hideMark/>
          </w:tcPr>
          <w:p w:rsidR="0054519D" w:rsidRPr="00CB22BF" w:rsidRDefault="0054519D" w:rsidP="0042339D">
            <w:pPr>
              <w:jc w:val="center"/>
              <w:rPr>
                <w:rFonts w:asciiTheme="minorHAnsi" w:hAnsiTheme="minorHAnsi" w:cs="Tahoma"/>
                <w:b/>
                <w:bCs/>
                <w:color w:val="000000"/>
                <w:sz w:val="20"/>
                <w:szCs w:val="20"/>
              </w:rPr>
            </w:pPr>
            <w:r w:rsidRPr="00CB22BF">
              <w:rPr>
                <w:rFonts w:asciiTheme="minorHAnsi" w:hAnsiTheme="minorHAnsi" w:cs="Tahoma"/>
                <w:b/>
                <w:bCs/>
                <w:color w:val="000000"/>
                <w:sz w:val="20"/>
                <w:szCs w:val="20"/>
              </w:rPr>
              <w:t xml:space="preserve">Общо - </w:t>
            </w:r>
            <w:r w:rsidR="0042339D">
              <w:rPr>
                <w:rFonts w:asciiTheme="minorHAnsi" w:hAnsiTheme="minorHAnsi" w:cs="Tahoma"/>
                <w:b/>
                <w:bCs/>
                <w:color w:val="000000"/>
                <w:sz w:val="20"/>
                <w:szCs w:val="20"/>
              </w:rPr>
              <w:t>прогнозни</w:t>
            </w:r>
            <w:r w:rsidR="0042339D" w:rsidRPr="00CB22BF">
              <w:rPr>
                <w:rFonts w:asciiTheme="minorHAnsi" w:hAnsiTheme="minorHAnsi" w:cs="Tahoma"/>
                <w:b/>
                <w:bCs/>
                <w:color w:val="000000"/>
                <w:sz w:val="20"/>
                <w:szCs w:val="20"/>
              </w:rPr>
              <w:t xml:space="preserve"> </w:t>
            </w:r>
            <w:r w:rsidRPr="00CB22BF">
              <w:rPr>
                <w:rFonts w:asciiTheme="minorHAnsi" w:hAnsiTheme="minorHAnsi" w:cs="Tahoma"/>
                <w:b/>
                <w:bCs/>
                <w:color w:val="000000"/>
                <w:sz w:val="20"/>
                <w:szCs w:val="20"/>
              </w:rPr>
              <w:t>средства</w:t>
            </w:r>
            <w:r w:rsidR="00213C0E">
              <w:rPr>
                <w:rFonts w:asciiTheme="minorHAnsi" w:hAnsiTheme="minorHAnsi" w:cs="Tahoma"/>
                <w:b/>
                <w:bCs/>
                <w:color w:val="000000"/>
                <w:sz w:val="20"/>
                <w:szCs w:val="20"/>
              </w:rPr>
              <w:t xml:space="preserve"> от </w:t>
            </w:r>
            <w:r w:rsidR="00213C0E" w:rsidRPr="00832421">
              <w:rPr>
                <w:rFonts w:asciiTheme="minorHAnsi" w:hAnsiTheme="minorHAnsi" w:cs="Tahoma"/>
                <w:b/>
                <w:sz w:val="20"/>
                <w:szCs w:val="20"/>
                <w:lang w:val="en-US"/>
              </w:rPr>
              <w:t>NGEU</w:t>
            </w:r>
          </w:p>
        </w:tc>
      </w:tr>
      <w:tr w:rsidR="0054519D" w:rsidRPr="00CB22BF" w:rsidTr="00D75336">
        <w:trPr>
          <w:trHeight w:val="704"/>
        </w:trPr>
        <w:tc>
          <w:tcPr>
            <w:tcW w:w="880" w:type="pct"/>
            <w:tcBorders>
              <w:top w:val="nil"/>
              <w:left w:val="single" w:sz="4" w:space="0" w:color="auto"/>
              <w:bottom w:val="single" w:sz="4" w:space="0" w:color="auto"/>
              <w:right w:val="single" w:sz="4" w:space="0" w:color="auto"/>
            </w:tcBorders>
            <w:shd w:val="clear" w:color="auto" w:fill="auto"/>
            <w:vAlign w:val="center"/>
            <w:hideMark/>
          </w:tcPr>
          <w:p w:rsidR="0054519D" w:rsidRPr="00CB22BF" w:rsidRDefault="0054519D" w:rsidP="0054519D">
            <w:pPr>
              <w:jc w:val="center"/>
              <w:rPr>
                <w:rFonts w:asciiTheme="minorHAnsi" w:hAnsiTheme="minorHAnsi" w:cs="Tahoma"/>
                <w:b/>
                <w:bCs/>
                <w:sz w:val="20"/>
                <w:szCs w:val="20"/>
              </w:rPr>
            </w:pPr>
            <w:r w:rsidRPr="00CB22BF">
              <w:rPr>
                <w:rFonts w:asciiTheme="minorHAnsi" w:hAnsiTheme="minorHAnsi" w:cs="Tahoma"/>
                <w:b/>
                <w:bCs/>
                <w:sz w:val="20"/>
                <w:szCs w:val="20"/>
              </w:rPr>
              <w:t>NGEU - околна среда, вкл. инвестиции</w:t>
            </w:r>
          </w:p>
        </w:tc>
        <w:tc>
          <w:tcPr>
            <w:tcW w:w="656" w:type="pct"/>
            <w:tcBorders>
              <w:top w:val="nil"/>
              <w:left w:val="nil"/>
              <w:bottom w:val="single" w:sz="4" w:space="0" w:color="auto"/>
              <w:right w:val="single" w:sz="4" w:space="0" w:color="auto"/>
            </w:tcBorders>
            <w:shd w:val="clear" w:color="auto" w:fill="auto"/>
            <w:vAlign w:val="center"/>
            <w:hideMark/>
          </w:tcPr>
          <w:p w:rsidR="0054519D" w:rsidRPr="00CB22BF" w:rsidRDefault="0054519D" w:rsidP="0054519D">
            <w:pPr>
              <w:jc w:val="center"/>
              <w:rPr>
                <w:rFonts w:asciiTheme="minorHAnsi" w:hAnsiTheme="minorHAnsi" w:cs="Tahoma"/>
                <w:b/>
                <w:bCs/>
                <w:sz w:val="20"/>
                <w:szCs w:val="20"/>
              </w:rPr>
            </w:pPr>
            <w:r w:rsidRPr="00CB22BF">
              <w:rPr>
                <w:rFonts w:asciiTheme="minorHAnsi" w:hAnsiTheme="minorHAnsi" w:cs="Tahoma"/>
                <w:b/>
                <w:bCs/>
                <w:sz w:val="20"/>
                <w:szCs w:val="20"/>
              </w:rPr>
              <w:t>37%</w:t>
            </w:r>
          </w:p>
        </w:tc>
        <w:tc>
          <w:tcPr>
            <w:tcW w:w="434" w:type="pct"/>
            <w:tcBorders>
              <w:top w:val="nil"/>
              <w:left w:val="nil"/>
              <w:bottom w:val="single" w:sz="4" w:space="0" w:color="auto"/>
              <w:right w:val="single" w:sz="4" w:space="0" w:color="auto"/>
            </w:tcBorders>
            <w:shd w:val="clear" w:color="auto" w:fill="auto"/>
            <w:vAlign w:val="center"/>
            <w:hideMark/>
          </w:tcPr>
          <w:p w:rsidR="0054519D" w:rsidRPr="00CB22BF" w:rsidRDefault="0054519D" w:rsidP="0054519D">
            <w:pPr>
              <w:jc w:val="center"/>
              <w:rPr>
                <w:rFonts w:asciiTheme="minorHAnsi" w:hAnsiTheme="minorHAnsi" w:cs="Tahoma"/>
                <w:b/>
                <w:bCs/>
                <w:sz w:val="20"/>
                <w:szCs w:val="20"/>
              </w:rPr>
            </w:pPr>
            <w:r w:rsidRPr="00CB22BF">
              <w:rPr>
                <w:rFonts w:asciiTheme="minorHAnsi" w:hAnsiTheme="minorHAnsi" w:cs="Tahoma"/>
                <w:b/>
                <w:bCs/>
                <w:sz w:val="20"/>
                <w:szCs w:val="20"/>
              </w:rPr>
              <w:t>37%</w:t>
            </w:r>
          </w:p>
        </w:tc>
        <w:tc>
          <w:tcPr>
            <w:tcW w:w="802" w:type="pct"/>
            <w:tcBorders>
              <w:top w:val="single" w:sz="4" w:space="0" w:color="auto"/>
              <w:left w:val="nil"/>
              <w:bottom w:val="single" w:sz="4" w:space="0" w:color="auto"/>
              <w:right w:val="single" w:sz="4" w:space="0" w:color="auto"/>
            </w:tcBorders>
            <w:shd w:val="clear" w:color="auto" w:fill="auto"/>
            <w:vAlign w:val="center"/>
            <w:hideMark/>
          </w:tcPr>
          <w:p w:rsidR="0054519D" w:rsidRPr="00CB22BF" w:rsidRDefault="0054519D" w:rsidP="0054519D">
            <w:pPr>
              <w:jc w:val="center"/>
              <w:rPr>
                <w:rFonts w:asciiTheme="minorHAnsi" w:hAnsiTheme="minorHAnsi" w:cs="Tahoma"/>
                <w:b/>
                <w:bCs/>
                <w:sz w:val="20"/>
                <w:szCs w:val="20"/>
              </w:rPr>
            </w:pPr>
            <w:r w:rsidRPr="00CB22BF">
              <w:rPr>
                <w:rFonts w:asciiTheme="minorHAnsi" w:hAnsiTheme="minorHAnsi" w:cs="Tahoma"/>
                <w:b/>
                <w:bCs/>
                <w:sz w:val="20"/>
                <w:szCs w:val="20"/>
              </w:rPr>
              <w:t>€ 201 936 861</w:t>
            </w:r>
          </w:p>
        </w:tc>
        <w:tc>
          <w:tcPr>
            <w:tcW w:w="740" w:type="pct"/>
            <w:tcBorders>
              <w:top w:val="nil"/>
              <w:left w:val="nil"/>
              <w:bottom w:val="single" w:sz="4" w:space="0" w:color="auto"/>
              <w:right w:val="single" w:sz="4" w:space="0" w:color="auto"/>
            </w:tcBorders>
            <w:shd w:val="clear" w:color="auto" w:fill="auto"/>
            <w:vAlign w:val="center"/>
            <w:hideMark/>
          </w:tcPr>
          <w:p w:rsidR="0054519D" w:rsidRPr="00CB22BF" w:rsidRDefault="0054519D" w:rsidP="0054519D">
            <w:pPr>
              <w:jc w:val="center"/>
              <w:rPr>
                <w:rFonts w:asciiTheme="minorHAnsi" w:hAnsiTheme="minorHAnsi" w:cs="Tahoma"/>
                <w:color w:val="000000"/>
                <w:sz w:val="20"/>
                <w:szCs w:val="20"/>
              </w:rPr>
            </w:pPr>
            <w:r w:rsidRPr="00CB22BF">
              <w:rPr>
                <w:rFonts w:asciiTheme="minorHAnsi" w:hAnsiTheme="minorHAnsi" w:cs="Tahoma"/>
                <w:color w:val="000000"/>
                <w:sz w:val="20"/>
                <w:szCs w:val="20"/>
              </w:rPr>
              <w:t>€ 66 720 000</w:t>
            </w:r>
          </w:p>
        </w:tc>
        <w:tc>
          <w:tcPr>
            <w:tcW w:w="741" w:type="pct"/>
            <w:tcBorders>
              <w:top w:val="nil"/>
              <w:left w:val="nil"/>
              <w:bottom w:val="single" w:sz="4" w:space="0" w:color="auto"/>
              <w:right w:val="single" w:sz="4" w:space="0" w:color="auto"/>
            </w:tcBorders>
            <w:shd w:val="clear" w:color="auto" w:fill="auto"/>
            <w:vAlign w:val="center"/>
            <w:hideMark/>
          </w:tcPr>
          <w:p w:rsidR="0054519D" w:rsidRPr="00CB22BF" w:rsidRDefault="0054519D" w:rsidP="0054519D">
            <w:pPr>
              <w:jc w:val="center"/>
              <w:rPr>
                <w:rFonts w:asciiTheme="minorHAnsi" w:hAnsiTheme="minorHAnsi" w:cs="Tahoma"/>
                <w:color w:val="000000"/>
                <w:sz w:val="20"/>
                <w:szCs w:val="20"/>
              </w:rPr>
            </w:pPr>
            <w:r w:rsidRPr="00CB22BF">
              <w:rPr>
                <w:rFonts w:asciiTheme="minorHAnsi" w:hAnsiTheme="minorHAnsi" w:cs="Tahoma"/>
                <w:color w:val="000000"/>
                <w:sz w:val="20"/>
                <w:szCs w:val="20"/>
              </w:rPr>
              <w:t>€ 8 000 000</w:t>
            </w:r>
          </w:p>
        </w:tc>
        <w:tc>
          <w:tcPr>
            <w:tcW w:w="746" w:type="pct"/>
            <w:tcBorders>
              <w:top w:val="nil"/>
              <w:left w:val="nil"/>
              <w:bottom w:val="single" w:sz="4" w:space="0" w:color="auto"/>
              <w:right w:val="single" w:sz="4" w:space="0" w:color="auto"/>
            </w:tcBorders>
            <w:shd w:val="clear" w:color="auto" w:fill="auto"/>
            <w:noWrap/>
            <w:vAlign w:val="center"/>
            <w:hideMark/>
          </w:tcPr>
          <w:p w:rsidR="0054519D" w:rsidRPr="00CB22BF" w:rsidRDefault="0054519D" w:rsidP="0054519D">
            <w:pPr>
              <w:jc w:val="center"/>
              <w:rPr>
                <w:rFonts w:asciiTheme="minorHAnsi" w:hAnsiTheme="minorHAnsi" w:cs="Tahoma"/>
                <w:b/>
                <w:bCs/>
                <w:sz w:val="20"/>
                <w:szCs w:val="20"/>
              </w:rPr>
            </w:pPr>
            <w:r w:rsidRPr="00CB22BF">
              <w:rPr>
                <w:rFonts w:asciiTheme="minorHAnsi" w:hAnsiTheme="minorHAnsi" w:cs="Tahoma"/>
                <w:b/>
                <w:bCs/>
                <w:sz w:val="20"/>
                <w:szCs w:val="20"/>
              </w:rPr>
              <w:t>€ 74 720 000</w:t>
            </w:r>
          </w:p>
        </w:tc>
      </w:tr>
    </w:tbl>
    <w:p w:rsidR="00835DC4" w:rsidRPr="00CB22BF" w:rsidRDefault="00835DC4" w:rsidP="001E1974">
      <w:pPr>
        <w:jc w:val="both"/>
        <w:rPr>
          <w:rFonts w:asciiTheme="minorHAnsi" w:hAnsiTheme="minorHAnsi" w:cs="Tahoma"/>
          <w:color w:val="FF0000"/>
        </w:rPr>
      </w:pPr>
    </w:p>
    <w:p w:rsidR="007B6597" w:rsidRPr="00CB22BF" w:rsidRDefault="007B6597" w:rsidP="009726C8">
      <w:pPr>
        <w:pStyle w:val="a4"/>
        <w:numPr>
          <w:ilvl w:val="0"/>
          <w:numId w:val="23"/>
        </w:numPr>
        <w:shd w:val="clear" w:color="auto" w:fill="D9D9D9" w:themeFill="background1" w:themeFillShade="D9"/>
        <w:spacing w:after="0" w:line="240" w:lineRule="auto"/>
        <w:ind w:left="142" w:hanging="142"/>
        <w:jc w:val="both"/>
        <w:rPr>
          <w:rFonts w:cs="Tahoma"/>
          <w:b/>
          <w:sz w:val="24"/>
          <w:szCs w:val="24"/>
          <w:lang w:val="bg-BG"/>
        </w:rPr>
      </w:pPr>
      <w:r w:rsidRPr="00CB22BF">
        <w:rPr>
          <w:rFonts w:cs="Tahoma"/>
          <w:b/>
          <w:sz w:val="24"/>
          <w:szCs w:val="24"/>
          <w:lang w:val="bg-BG"/>
        </w:rPr>
        <w:t xml:space="preserve">Насоченост </w:t>
      </w:r>
      <w:r w:rsidR="009726C8" w:rsidRPr="00CB22BF">
        <w:rPr>
          <w:rFonts w:cs="Tahoma"/>
          <w:b/>
          <w:sz w:val="24"/>
          <w:szCs w:val="24"/>
          <w:lang w:val="bg-BG"/>
        </w:rPr>
        <w:t xml:space="preserve">на подпомагането в рамките на </w:t>
      </w:r>
      <w:r w:rsidR="00074D16" w:rsidRPr="00CB22BF">
        <w:rPr>
          <w:rFonts w:cs="Tahoma"/>
          <w:b/>
          <w:sz w:val="24"/>
          <w:szCs w:val="24"/>
          <w:lang w:val="bg-BG"/>
        </w:rPr>
        <w:t>63</w:t>
      </w:r>
      <w:r w:rsidRPr="00CB22BF">
        <w:rPr>
          <w:rFonts w:cs="Tahoma"/>
          <w:b/>
          <w:sz w:val="24"/>
          <w:szCs w:val="24"/>
          <w:lang w:val="bg-BG"/>
        </w:rPr>
        <w:t>%</w:t>
      </w:r>
      <w:r w:rsidR="009726C8" w:rsidRPr="00CB22BF">
        <w:rPr>
          <w:rFonts w:cs="Tahoma"/>
          <w:b/>
          <w:sz w:val="24"/>
          <w:szCs w:val="24"/>
          <w:lang w:val="bg-BG"/>
        </w:rPr>
        <w:t xml:space="preserve"> /Минимална стойност по Регламент - 55%/</w:t>
      </w:r>
      <w:r w:rsidRPr="00CB22BF">
        <w:rPr>
          <w:rFonts w:cs="Tahoma"/>
          <w:b/>
          <w:sz w:val="24"/>
          <w:szCs w:val="24"/>
          <w:lang w:val="bg-BG"/>
        </w:rPr>
        <w:t xml:space="preserve"> от средствата по Next Generation</w:t>
      </w:r>
      <w:r w:rsidR="004B2F18">
        <w:rPr>
          <w:rFonts w:cs="Tahoma"/>
          <w:b/>
          <w:sz w:val="24"/>
          <w:szCs w:val="24"/>
          <w:lang w:val="bg-BG"/>
        </w:rPr>
        <w:t xml:space="preserve"> </w:t>
      </w:r>
      <w:r w:rsidR="004B2F18">
        <w:rPr>
          <w:rFonts w:cs="Tahoma"/>
          <w:b/>
          <w:sz w:val="24"/>
          <w:szCs w:val="24"/>
        </w:rPr>
        <w:t>EU</w:t>
      </w:r>
    </w:p>
    <w:p w:rsidR="005E3CCB" w:rsidRDefault="005E3CCB" w:rsidP="00715FF7">
      <w:pPr>
        <w:ind w:firstLine="720"/>
        <w:jc w:val="both"/>
        <w:rPr>
          <w:rFonts w:asciiTheme="minorHAnsi" w:hAnsiTheme="minorHAnsi" w:cs="Tahoma"/>
        </w:rPr>
      </w:pPr>
    </w:p>
    <w:p w:rsidR="00060352" w:rsidRPr="00F963AC" w:rsidRDefault="00060352" w:rsidP="00715FF7">
      <w:pPr>
        <w:ind w:firstLine="720"/>
        <w:jc w:val="both"/>
        <w:rPr>
          <w:rFonts w:asciiTheme="minorHAnsi" w:hAnsiTheme="minorHAnsi" w:cs="Tahoma"/>
          <w:b/>
          <w:highlight w:val="yellow"/>
          <w:lang w:val="en-GB"/>
        </w:rPr>
      </w:pPr>
      <w:r w:rsidRPr="00CB22BF">
        <w:rPr>
          <w:rFonts w:asciiTheme="minorHAnsi" w:hAnsiTheme="minorHAnsi" w:cs="Tahoma"/>
        </w:rPr>
        <w:t xml:space="preserve">УО на ПРСР 2014-2020 </w:t>
      </w:r>
      <w:r w:rsidR="004E7FEB">
        <w:rPr>
          <w:rFonts w:asciiTheme="minorHAnsi" w:hAnsiTheme="minorHAnsi" w:cs="Tahoma"/>
        </w:rPr>
        <w:t>предлага</w:t>
      </w:r>
      <w:r w:rsidR="004E7FEB" w:rsidRPr="00CB22BF">
        <w:rPr>
          <w:rFonts w:asciiTheme="minorHAnsi" w:hAnsiTheme="minorHAnsi" w:cs="Tahoma"/>
        </w:rPr>
        <w:t xml:space="preserve"> </w:t>
      </w:r>
      <w:r w:rsidRPr="00CB22BF">
        <w:rPr>
          <w:rFonts w:asciiTheme="minorHAnsi" w:hAnsiTheme="minorHAnsi" w:cs="Tahoma"/>
        </w:rPr>
        <w:t>да насочи част от средствата към дейности</w:t>
      </w:r>
      <w:r w:rsidR="004B2F18">
        <w:rPr>
          <w:rFonts w:asciiTheme="minorHAnsi" w:hAnsiTheme="minorHAnsi" w:cs="Tahoma"/>
        </w:rPr>
        <w:t>,</w:t>
      </w:r>
      <w:r w:rsidRPr="00CB22BF">
        <w:rPr>
          <w:rFonts w:asciiTheme="minorHAnsi" w:hAnsiTheme="minorHAnsi" w:cs="Tahoma"/>
        </w:rPr>
        <w:t xml:space="preserve"> свързани с преработка на селскостопански </w:t>
      </w:r>
      <w:r w:rsidR="006706DC" w:rsidRPr="00CB22BF">
        <w:rPr>
          <w:rFonts w:asciiTheme="minorHAnsi" w:hAnsiTheme="minorHAnsi" w:cs="Tahoma"/>
        </w:rPr>
        <w:t>продукти</w:t>
      </w:r>
      <w:r w:rsidRPr="00CB22BF">
        <w:rPr>
          <w:rFonts w:asciiTheme="minorHAnsi" w:hAnsiTheme="minorHAnsi" w:cs="Tahoma"/>
        </w:rPr>
        <w:t xml:space="preserve"> посредством инвестиционна подкрепа по подмярка </w:t>
      </w:r>
      <w:r w:rsidRPr="00CB22BF">
        <w:rPr>
          <w:rFonts w:asciiTheme="minorHAnsi" w:hAnsiTheme="minorHAnsi" w:cs="Tahoma"/>
          <w:b/>
        </w:rPr>
        <w:t>4.2 „Инвестиции в преработка/маркетинг на селскостопански продукти“.</w:t>
      </w:r>
      <w:r w:rsidR="00715FF7" w:rsidRPr="00CB22BF">
        <w:rPr>
          <w:rFonts w:asciiTheme="minorHAnsi" w:hAnsiTheme="minorHAnsi" w:cs="Tahoma"/>
          <w:b/>
          <w:lang w:val="en-US"/>
        </w:rPr>
        <w:t xml:space="preserve"> </w:t>
      </w:r>
      <w:r w:rsidRPr="00CB22BF">
        <w:rPr>
          <w:rFonts w:asciiTheme="minorHAnsi" w:hAnsiTheme="minorHAnsi" w:cs="Tahoma"/>
        </w:rPr>
        <w:t>Прогнозния</w:t>
      </w:r>
      <w:r w:rsidR="004B2F18">
        <w:rPr>
          <w:rFonts w:asciiTheme="minorHAnsi" w:hAnsiTheme="minorHAnsi" w:cs="Tahoma"/>
        </w:rPr>
        <w:t>т</w:t>
      </w:r>
      <w:r w:rsidRPr="00CB22BF">
        <w:rPr>
          <w:rFonts w:asciiTheme="minorHAnsi" w:hAnsiTheme="minorHAnsi" w:cs="Tahoma"/>
        </w:rPr>
        <w:t xml:space="preserve"> размер на бюджета от </w:t>
      </w:r>
      <w:r w:rsidRPr="00CB22BF">
        <w:rPr>
          <w:rFonts w:asciiTheme="minorHAnsi" w:hAnsiTheme="minorHAnsi" w:cs="Tahoma"/>
          <w:lang w:val="en-US"/>
        </w:rPr>
        <w:t>NGEU</w:t>
      </w:r>
      <w:r w:rsidRPr="00CB22BF">
        <w:rPr>
          <w:rFonts w:asciiTheme="minorHAnsi" w:hAnsiTheme="minorHAnsi" w:cs="Tahoma"/>
        </w:rPr>
        <w:t xml:space="preserve">, които се </w:t>
      </w:r>
      <w:r w:rsidR="004E7FEB">
        <w:rPr>
          <w:rFonts w:asciiTheme="minorHAnsi" w:hAnsiTheme="minorHAnsi" w:cs="Tahoma"/>
        </w:rPr>
        <w:t>предлага</w:t>
      </w:r>
      <w:r w:rsidR="004E7FEB" w:rsidRPr="00CB22BF">
        <w:rPr>
          <w:rFonts w:asciiTheme="minorHAnsi" w:hAnsiTheme="minorHAnsi" w:cs="Tahoma"/>
        </w:rPr>
        <w:t xml:space="preserve"> </w:t>
      </w:r>
      <w:r w:rsidRPr="00CB22BF">
        <w:rPr>
          <w:rFonts w:asciiTheme="minorHAnsi" w:hAnsiTheme="minorHAnsi" w:cs="Tahoma"/>
        </w:rPr>
        <w:t xml:space="preserve">да бъде насочен към подмярка 4.2 е в размер на </w:t>
      </w:r>
      <w:r w:rsidR="00074D16" w:rsidRPr="00CB22BF">
        <w:rPr>
          <w:rFonts w:asciiTheme="minorHAnsi" w:hAnsiTheme="minorHAnsi" w:cs="Tahoma"/>
          <w:b/>
        </w:rPr>
        <w:t>82,6</w:t>
      </w:r>
      <w:r w:rsidRPr="00CB22BF">
        <w:rPr>
          <w:rFonts w:asciiTheme="minorHAnsi" w:hAnsiTheme="minorHAnsi" w:cs="Tahoma"/>
          <w:b/>
        </w:rPr>
        <w:t xml:space="preserve"> млн. евро</w:t>
      </w:r>
      <w:r w:rsidRPr="00CB22BF">
        <w:rPr>
          <w:rFonts w:asciiTheme="minorHAnsi" w:hAnsiTheme="minorHAnsi" w:cs="Tahoma"/>
        </w:rPr>
        <w:t>, за стартиране на период на прием през 2021 г.</w:t>
      </w:r>
    </w:p>
    <w:p w:rsidR="00244429" w:rsidRPr="00CB22BF" w:rsidRDefault="00C07394" w:rsidP="00715FF7">
      <w:pPr>
        <w:ind w:firstLine="720"/>
        <w:jc w:val="both"/>
        <w:rPr>
          <w:rFonts w:asciiTheme="minorHAnsi" w:hAnsiTheme="minorHAnsi" w:cs="Tahoma"/>
        </w:rPr>
      </w:pPr>
      <w:r w:rsidRPr="00CB22BF">
        <w:rPr>
          <w:rFonts w:asciiTheme="minorHAnsi" w:hAnsiTheme="minorHAnsi" w:cs="Tahoma"/>
        </w:rPr>
        <w:t>От друга страна</w:t>
      </w:r>
      <w:r w:rsidR="006706DC">
        <w:rPr>
          <w:rFonts w:asciiTheme="minorHAnsi" w:hAnsiTheme="minorHAnsi" w:cs="Tahoma"/>
        </w:rPr>
        <w:t>,</w:t>
      </w:r>
      <w:r w:rsidRPr="00CB22BF">
        <w:rPr>
          <w:rFonts w:asciiTheme="minorHAnsi" w:hAnsiTheme="minorHAnsi" w:cs="Tahoma"/>
        </w:rPr>
        <w:t xml:space="preserve"> изпол</w:t>
      </w:r>
      <w:r w:rsidR="00F90508" w:rsidRPr="00CB22BF">
        <w:rPr>
          <w:rFonts w:asciiTheme="minorHAnsi" w:hAnsiTheme="minorHAnsi" w:cs="Tahoma"/>
        </w:rPr>
        <w:t>з</w:t>
      </w:r>
      <w:r w:rsidRPr="00CB22BF">
        <w:rPr>
          <w:rFonts w:asciiTheme="minorHAnsi" w:hAnsiTheme="minorHAnsi" w:cs="Tahoma"/>
        </w:rPr>
        <w:t xml:space="preserve">вайки предоставената възможност УО на ПРСР ще насочи финансов ресурс за подпомагане на малките стопанства и стопанствата на млади фермери посредством </w:t>
      </w:r>
      <w:r w:rsidRPr="00CB22BF">
        <w:rPr>
          <w:rFonts w:asciiTheme="minorHAnsi" w:hAnsiTheme="minorHAnsi" w:cs="Tahoma"/>
          <w:b/>
        </w:rPr>
        <w:t>подм</w:t>
      </w:r>
      <w:r w:rsidR="0049122E" w:rsidRPr="00CB22BF">
        <w:rPr>
          <w:rFonts w:asciiTheme="minorHAnsi" w:hAnsiTheme="minorHAnsi" w:cs="Tahoma"/>
          <w:b/>
        </w:rPr>
        <w:t>ярка</w:t>
      </w:r>
      <w:r w:rsidRPr="00CB22BF">
        <w:rPr>
          <w:rFonts w:asciiTheme="minorHAnsi" w:hAnsiTheme="minorHAnsi" w:cs="Tahoma"/>
          <w:b/>
        </w:rPr>
        <w:t xml:space="preserve"> 6.1 „Стартова помощ за млади земеделски стопани“ </w:t>
      </w:r>
      <w:r w:rsidRPr="00CB22BF">
        <w:rPr>
          <w:rFonts w:asciiTheme="minorHAnsi" w:hAnsiTheme="minorHAnsi" w:cs="Tahoma"/>
        </w:rPr>
        <w:t>и</w:t>
      </w:r>
      <w:r w:rsidRPr="00CB22BF">
        <w:rPr>
          <w:rFonts w:asciiTheme="minorHAnsi" w:hAnsiTheme="minorHAnsi" w:cs="Tahoma"/>
          <w:b/>
        </w:rPr>
        <w:t xml:space="preserve"> подмярка 6.3 „Стартова помощ за развитието на малки стопанства“</w:t>
      </w:r>
      <w:r w:rsidRPr="00CB22BF">
        <w:rPr>
          <w:rFonts w:asciiTheme="minorHAnsi" w:hAnsiTheme="minorHAnsi" w:cs="Tahoma"/>
        </w:rPr>
        <w:t xml:space="preserve">. </w:t>
      </w:r>
      <w:r w:rsidR="00244429" w:rsidRPr="00CB22BF">
        <w:rPr>
          <w:rFonts w:asciiTheme="minorHAnsi" w:hAnsiTheme="minorHAnsi" w:cs="Tahoma"/>
        </w:rPr>
        <w:t xml:space="preserve">УО </w:t>
      </w:r>
      <w:r w:rsidR="004E7FEB">
        <w:rPr>
          <w:rFonts w:asciiTheme="minorHAnsi" w:hAnsiTheme="minorHAnsi" w:cs="Tahoma"/>
        </w:rPr>
        <w:t>предлага</w:t>
      </w:r>
      <w:r w:rsidR="004E7FEB" w:rsidRPr="00CB22BF">
        <w:rPr>
          <w:rFonts w:asciiTheme="minorHAnsi" w:hAnsiTheme="minorHAnsi" w:cs="Tahoma"/>
        </w:rPr>
        <w:t xml:space="preserve"> </w:t>
      </w:r>
      <w:r w:rsidR="00244429" w:rsidRPr="00CB22BF">
        <w:rPr>
          <w:rFonts w:asciiTheme="minorHAnsi" w:hAnsiTheme="minorHAnsi" w:cs="Tahoma"/>
        </w:rPr>
        <w:t>приемите на проектни предложения по подмерки 6.1 и 6.3 да бъдат проведени в съответствие с условията за подпомагане</w:t>
      </w:r>
      <w:r w:rsidR="004B2F18">
        <w:rPr>
          <w:rFonts w:asciiTheme="minorHAnsi" w:hAnsiTheme="minorHAnsi" w:cs="Tahoma"/>
        </w:rPr>
        <w:t>,</w:t>
      </w:r>
      <w:r w:rsidR="00244429" w:rsidRPr="00CB22BF">
        <w:rPr>
          <w:rFonts w:asciiTheme="minorHAnsi" w:hAnsiTheme="minorHAnsi" w:cs="Tahoma"/>
        </w:rPr>
        <w:t xml:space="preserve"> определени в ПРСР 2014-2020.</w:t>
      </w:r>
    </w:p>
    <w:p w:rsidR="00244429" w:rsidRPr="00CB22BF" w:rsidRDefault="00244429" w:rsidP="00244429">
      <w:pPr>
        <w:ind w:firstLine="720"/>
        <w:jc w:val="both"/>
        <w:rPr>
          <w:rFonts w:asciiTheme="minorHAnsi" w:hAnsiTheme="minorHAnsi" w:cs="Tahoma"/>
          <w:lang w:val="en-US"/>
        </w:rPr>
      </w:pPr>
      <w:r w:rsidRPr="00CB22BF">
        <w:rPr>
          <w:rFonts w:asciiTheme="minorHAnsi" w:hAnsiTheme="minorHAnsi" w:cs="Tahoma"/>
        </w:rPr>
        <w:t>За целите на периоди</w:t>
      </w:r>
      <w:r w:rsidR="004E7FEB">
        <w:rPr>
          <w:rFonts w:asciiTheme="minorHAnsi" w:hAnsiTheme="minorHAnsi" w:cs="Tahoma"/>
        </w:rPr>
        <w:t>те</w:t>
      </w:r>
      <w:r w:rsidRPr="00CB22BF">
        <w:rPr>
          <w:rFonts w:asciiTheme="minorHAnsi" w:hAnsiTheme="minorHAnsi" w:cs="Tahoma"/>
        </w:rPr>
        <w:t xml:space="preserve"> на прием се </w:t>
      </w:r>
      <w:r w:rsidR="004E7FEB">
        <w:rPr>
          <w:rFonts w:asciiTheme="minorHAnsi" w:hAnsiTheme="minorHAnsi" w:cs="Tahoma"/>
        </w:rPr>
        <w:t>предлага</w:t>
      </w:r>
      <w:r w:rsidR="004E7FEB" w:rsidRPr="00CB22BF">
        <w:rPr>
          <w:rFonts w:asciiTheme="minorHAnsi" w:hAnsiTheme="minorHAnsi" w:cs="Tahoma"/>
        </w:rPr>
        <w:t xml:space="preserve"> </w:t>
      </w:r>
      <w:r w:rsidRPr="00CB22BF">
        <w:rPr>
          <w:rFonts w:asciiTheme="minorHAnsi" w:hAnsiTheme="minorHAnsi" w:cs="Tahoma"/>
        </w:rPr>
        <w:t>актуализиране и на критериите за оценка</w:t>
      </w:r>
      <w:r w:rsidR="0049122E" w:rsidRPr="00CB22BF">
        <w:rPr>
          <w:rFonts w:asciiTheme="minorHAnsi" w:hAnsiTheme="minorHAnsi" w:cs="Tahoma"/>
        </w:rPr>
        <w:t xml:space="preserve"> след обсъждане с Комитета за наблюдение на ПРСР. А</w:t>
      </w:r>
      <w:r w:rsidRPr="00CB22BF">
        <w:rPr>
          <w:rFonts w:asciiTheme="minorHAnsi" w:hAnsiTheme="minorHAnsi" w:cs="Tahoma"/>
        </w:rPr>
        <w:t>кцент</w:t>
      </w:r>
      <w:r w:rsidR="0049122E" w:rsidRPr="00CB22BF">
        <w:rPr>
          <w:rFonts w:asciiTheme="minorHAnsi" w:hAnsiTheme="minorHAnsi" w:cs="Tahoma"/>
        </w:rPr>
        <w:t xml:space="preserve"> при разработването на нови критерии за оценка</w:t>
      </w:r>
      <w:r w:rsidRPr="00CB22BF">
        <w:rPr>
          <w:rFonts w:asciiTheme="minorHAnsi" w:hAnsiTheme="minorHAnsi" w:cs="Tahoma"/>
        </w:rPr>
        <w:t xml:space="preserve"> ще бъде поставен върху новите предизвикателства пред селскостопанския сектор в резултат на пандемията от </w:t>
      </w:r>
      <w:r w:rsidRPr="00CB22BF">
        <w:rPr>
          <w:rFonts w:asciiTheme="minorHAnsi" w:hAnsiTheme="minorHAnsi" w:cs="Tahoma"/>
          <w:lang w:val="en-US"/>
        </w:rPr>
        <w:t>COVID 19.</w:t>
      </w:r>
    </w:p>
    <w:p w:rsidR="00C07394" w:rsidRPr="00CB22BF" w:rsidRDefault="00C07394" w:rsidP="00F90508">
      <w:pPr>
        <w:ind w:firstLine="720"/>
        <w:jc w:val="both"/>
        <w:rPr>
          <w:rFonts w:asciiTheme="minorHAnsi" w:hAnsiTheme="minorHAnsi" w:cs="Tahoma"/>
        </w:rPr>
      </w:pPr>
      <w:r w:rsidRPr="00CB22BF">
        <w:rPr>
          <w:rFonts w:asciiTheme="minorHAnsi" w:hAnsiTheme="minorHAnsi" w:cs="Tahoma"/>
        </w:rPr>
        <w:t>Прогнозния</w:t>
      </w:r>
      <w:r w:rsidR="006706DC">
        <w:rPr>
          <w:rFonts w:asciiTheme="minorHAnsi" w:hAnsiTheme="minorHAnsi" w:cs="Tahoma"/>
        </w:rPr>
        <w:t>т</w:t>
      </w:r>
      <w:r w:rsidRPr="00CB22BF">
        <w:rPr>
          <w:rFonts w:asciiTheme="minorHAnsi" w:hAnsiTheme="minorHAnsi" w:cs="Tahoma"/>
        </w:rPr>
        <w:t xml:space="preserve"> размер на бюджета, които се </w:t>
      </w:r>
      <w:r w:rsidR="004E7FEB">
        <w:rPr>
          <w:rFonts w:asciiTheme="minorHAnsi" w:hAnsiTheme="minorHAnsi" w:cs="Tahoma"/>
        </w:rPr>
        <w:t>предлага</w:t>
      </w:r>
      <w:r w:rsidR="004E7FEB" w:rsidRPr="00CB22BF">
        <w:rPr>
          <w:rFonts w:asciiTheme="minorHAnsi" w:hAnsiTheme="minorHAnsi" w:cs="Tahoma"/>
        </w:rPr>
        <w:t xml:space="preserve"> </w:t>
      </w:r>
      <w:r w:rsidRPr="00CB22BF">
        <w:rPr>
          <w:rFonts w:asciiTheme="minorHAnsi" w:hAnsiTheme="minorHAnsi" w:cs="Tahoma"/>
        </w:rPr>
        <w:t>да бъде насочен к</w:t>
      </w:r>
      <w:r w:rsidR="00F90508" w:rsidRPr="00CB22BF">
        <w:rPr>
          <w:rFonts w:asciiTheme="minorHAnsi" w:hAnsiTheme="minorHAnsi" w:cs="Tahoma"/>
        </w:rPr>
        <w:t xml:space="preserve">ъм подмярка </w:t>
      </w:r>
      <w:r w:rsidR="00F90508" w:rsidRPr="00CB22BF">
        <w:rPr>
          <w:rFonts w:asciiTheme="minorHAnsi" w:hAnsiTheme="minorHAnsi" w:cs="Tahoma"/>
          <w:b/>
        </w:rPr>
        <w:t>6.1 е в размер на 24</w:t>
      </w:r>
      <w:r w:rsidR="006706DC">
        <w:rPr>
          <w:rFonts w:asciiTheme="minorHAnsi" w:hAnsiTheme="minorHAnsi" w:cs="Tahoma"/>
          <w:b/>
        </w:rPr>
        <w:t>,6</w:t>
      </w:r>
      <w:r w:rsidRPr="00CB22BF">
        <w:rPr>
          <w:rFonts w:asciiTheme="minorHAnsi" w:hAnsiTheme="minorHAnsi" w:cs="Tahoma"/>
          <w:b/>
        </w:rPr>
        <w:t xml:space="preserve"> млн. евро</w:t>
      </w:r>
      <w:r w:rsidRPr="00CB22BF">
        <w:rPr>
          <w:rFonts w:asciiTheme="minorHAnsi" w:hAnsiTheme="minorHAnsi" w:cs="Tahoma"/>
        </w:rPr>
        <w:t xml:space="preserve">, което от своя страна ще осигури възможност за подкрепа на </w:t>
      </w:r>
      <w:r w:rsidR="006706DC">
        <w:rPr>
          <w:rFonts w:asciiTheme="minorHAnsi" w:hAnsiTheme="minorHAnsi" w:cs="Tahoma"/>
        </w:rPr>
        <w:t xml:space="preserve">над </w:t>
      </w:r>
      <w:r w:rsidR="002D2979">
        <w:rPr>
          <w:rFonts w:asciiTheme="minorHAnsi" w:hAnsiTheme="minorHAnsi" w:cs="Tahoma"/>
        </w:rPr>
        <w:t>950</w:t>
      </w:r>
      <w:r w:rsidR="002D2979" w:rsidRPr="00CB22BF">
        <w:rPr>
          <w:rFonts w:asciiTheme="minorHAnsi" w:hAnsiTheme="minorHAnsi" w:cs="Tahoma"/>
        </w:rPr>
        <w:t xml:space="preserve"> </w:t>
      </w:r>
      <w:r w:rsidRPr="00CB22BF">
        <w:rPr>
          <w:rFonts w:asciiTheme="minorHAnsi" w:hAnsiTheme="minorHAnsi" w:cs="Tahoma"/>
        </w:rPr>
        <w:t>проектни предложения /млади земеделски стопани/.</w:t>
      </w:r>
      <w:r w:rsidRPr="00CB22BF">
        <w:rPr>
          <w:rFonts w:asciiTheme="minorHAnsi" w:hAnsiTheme="minorHAnsi"/>
        </w:rPr>
        <w:t xml:space="preserve"> </w:t>
      </w:r>
      <w:r w:rsidRPr="00CB22BF">
        <w:rPr>
          <w:rFonts w:asciiTheme="minorHAnsi" w:hAnsiTheme="minorHAnsi" w:cs="Tahoma"/>
        </w:rPr>
        <w:t>Прогнозния</w:t>
      </w:r>
      <w:r w:rsidR="006706DC">
        <w:rPr>
          <w:rFonts w:asciiTheme="minorHAnsi" w:hAnsiTheme="minorHAnsi" w:cs="Tahoma"/>
        </w:rPr>
        <w:t>т</w:t>
      </w:r>
      <w:r w:rsidRPr="00CB22BF">
        <w:rPr>
          <w:rFonts w:asciiTheme="minorHAnsi" w:hAnsiTheme="minorHAnsi" w:cs="Tahoma"/>
        </w:rPr>
        <w:t xml:space="preserve"> размер на бюджета, </w:t>
      </w:r>
      <w:r w:rsidR="00C20BE7" w:rsidRPr="00CB22BF">
        <w:rPr>
          <w:rFonts w:asciiTheme="minorHAnsi" w:hAnsiTheme="minorHAnsi" w:cs="Tahoma"/>
        </w:rPr>
        <w:t xml:space="preserve">за подмярка </w:t>
      </w:r>
      <w:r w:rsidR="00C20BE7" w:rsidRPr="00CB22BF">
        <w:rPr>
          <w:rFonts w:asciiTheme="minorHAnsi" w:hAnsiTheme="minorHAnsi" w:cs="Tahoma"/>
          <w:b/>
        </w:rPr>
        <w:t>6.3</w:t>
      </w:r>
      <w:r w:rsidRPr="00CB22BF">
        <w:rPr>
          <w:rFonts w:asciiTheme="minorHAnsi" w:hAnsiTheme="minorHAnsi" w:cs="Tahoma"/>
          <w:b/>
        </w:rPr>
        <w:t xml:space="preserve"> е в размер на </w:t>
      </w:r>
      <w:r w:rsidR="006706DC">
        <w:rPr>
          <w:rFonts w:asciiTheme="minorHAnsi" w:hAnsiTheme="minorHAnsi" w:cs="Tahoma"/>
          <w:b/>
        </w:rPr>
        <w:t>20</w:t>
      </w:r>
      <w:r w:rsidR="006706DC" w:rsidRPr="00CB22BF">
        <w:rPr>
          <w:rFonts w:asciiTheme="minorHAnsi" w:hAnsiTheme="minorHAnsi" w:cs="Tahoma"/>
          <w:b/>
        </w:rPr>
        <w:t xml:space="preserve"> </w:t>
      </w:r>
      <w:r w:rsidRPr="00CB22BF">
        <w:rPr>
          <w:rFonts w:asciiTheme="minorHAnsi" w:hAnsiTheme="minorHAnsi" w:cs="Tahoma"/>
          <w:b/>
        </w:rPr>
        <w:t>млн. евро</w:t>
      </w:r>
      <w:r w:rsidRPr="00CB22BF">
        <w:rPr>
          <w:rFonts w:asciiTheme="minorHAnsi" w:hAnsiTheme="minorHAnsi" w:cs="Tahoma"/>
        </w:rPr>
        <w:t xml:space="preserve">, което ще осигури възможност за подкрепа на </w:t>
      </w:r>
      <w:r w:rsidR="006706DC">
        <w:rPr>
          <w:rFonts w:asciiTheme="minorHAnsi" w:hAnsiTheme="minorHAnsi" w:cs="Tahoma"/>
        </w:rPr>
        <w:t>над 1</w:t>
      </w:r>
      <w:r w:rsidR="00DB2085">
        <w:rPr>
          <w:rFonts w:asciiTheme="minorHAnsi" w:hAnsiTheme="minorHAnsi" w:cs="Tahoma"/>
        </w:rPr>
        <w:t xml:space="preserve"> </w:t>
      </w:r>
      <w:r w:rsidR="006706DC">
        <w:rPr>
          <w:rFonts w:asciiTheme="minorHAnsi" w:hAnsiTheme="minorHAnsi" w:cs="Tahoma"/>
        </w:rPr>
        <w:t>300</w:t>
      </w:r>
      <w:r w:rsidR="00F90508" w:rsidRPr="00CB22BF">
        <w:rPr>
          <w:rFonts w:asciiTheme="minorHAnsi" w:hAnsiTheme="minorHAnsi" w:cs="Tahoma"/>
        </w:rPr>
        <w:t xml:space="preserve"> </w:t>
      </w:r>
      <w:r w:rsidRPr="00CB22BF">
        <w:rPr>
          <w:rFonts w:asciiTheme="minorHAnsi" w:hAnsiTheme="minorHAnsi" w:cs="Tahoma"/>
        </w:rPr>
        <w:t>проектни предложения /</w:t>
      </w:r>
      <w:r w:rsidR="00C20BE7" w:rsidRPr="00CB22BF">
        <w:rPr>
          <w:rFonts w:asciiTheme="minorHAnsi" w:hAnsiTheme="minorHAnsi" w:cs="Tahoma"/>
        </w:rPr>
        <w:t>малки</w:t>
      </w:r>
      <w:r w:rsidRPr="00CB22BF">
        <w:rPr>
          <w:rFonts w:asciiTheme="minorHAnsi" w:hAnsiTheme="minorHAnsi" w:cs="Tahoma"/>
        </w:rPr>
        <w:t xml:space="preserve"> земеделски стопани/.</w:t>
      </w:r>
    </w:p>
    <w:p w:rsidR="007B6597" w:rsidRDefault="007B6597" w:rsidP="001E1974">
      <w:pPr>
        <w:jc w:val="both"/>
        <w:rPr>
          <w:rFonts w:asciiTheme="minorHAnsi" w:hAnsiTheme="minorHAnsi" w:cs="Tahoma"/>
        </w:rPr>
      </w:pPr>
    </w:p>
    <w:p w:rsidR="00D75336" w:rsidRPr="00906230" w:rsidRDefault="00D75336" w:rsidP="00D75336">
      <w:pPr>
        <w:jc w:val="both"/>
        <w:rPr>
          <w:rFonts w:asciiTheme="minorHAnsi" w:hAnsiTheme="minorHAnsi" w:cs="Tahoma"/>
          <w:sz w:val="20"/>
          <w:szCs w:val="20"/>
        </w:rPr>
      </w:pPr>
      <w:r w:rsidRPr="00906230">
        <w:rPr>
          <w:rFonts w:asciiTheme="minorHAnsi" w:hAnsiTheme="minorHAnsi" w:cs="Tahoma"/>
          <w:sz w:val="20"/>
          <w:szCs w:val="20"/>
        </w:rPr>
        <w:t>Таблица 3</w:t>
      </w:r>
      <w:r w:rsidR="0042339D">
        <w:rPr>
          <w:rFonts w:asciiTheme="minorHAnsi" w:hAnsiTheme="minorHAnsi" w:cs="Tahoma"/>
          <w:sz w:val="20"/>
          <w:szCs w:val="20"/>
        </w:rPr>
        <w:t xml:space="preserve"> </w:t>
      </w:r>
      <w:r w:rsidR="00EA446D">
        <w:rPr>
          <w:rFonts w:asciiTheme="minorHAnsi" w:hAnsiTheme="minorHAnsi" w:cs="Tahoma"/>
          <w:sz w:val="20"/>
          <w:szCs w:val="20"/>
        </w:rPr>
        <w:t>Индикативно</w:t>
      </w:r>
      <w:r w:rsidR="002D2979" w:rsidRPr="002D2979">
        <w:rPr>
          <w:rFonts w:asciiTheme="minorHAnsi" w:hAnsiTheme="minorHAnsi" w:cs="Tahoma"/>
          <w:sz w:val="20"/>
          <w:szCs w:val="20"/>
        </w:rPr>
        <w:t xml:space="preserve"> разпределение на бюджет</w:t>
      </w:r>
      <w:r w:rsidR="002D2979">
        <w:rPr>
          <w:rFonts w:asciiTheme="minorHAnsi" w:hAnsiTheme="minorHAnsi" w:cs="Tahoma"/>
          <w:sz w:val="20"/>
          <w:szCs w:val="20"/>
        </w:rPr>
        <w:t xml:space="preserve">а от NGEU за </w:t>
      </w:r>
      <w:r w:rsidR="002D2979" w:rsidRPr="002D2979">
        <w:rPr>
          <w:rFonts w:asciiTheme="minorHAnsi" w:hAnsiTheme="minorHAnsi" w:cs="Tahoma"/>
          <w:sz w:val="20"/>
          <w:szCs w:val="20"/>
        </w:rPr>
        <w:t>инвестиции</w:t>
      </w:r>
    </w:p>
    <w:tbl>
      <w:tblPr>
        <w:tblW w:w="5000" w:type="pct"/>
        <w:tblLayout w:type="fixed"/>
        <w:tblCellMar>
          <w:left w:w="70" w:type="dxa"/>
          <w:right w:w="70" w:type="dxa"/>
        </w:tblCellMar>
        <w:tblLook w:val="04A0" w:firstRow="1" w:lastRow="0" w:firstColumn="1" w:lastColumn="0" w:noHBand="0" w:noVBand="1"/>
      </w:tblPr>
      <w:tblGrid>
        <w:gridCol w:w="1171"/>
        <w:gridCol w:w="741"/>
        <w:gridCol w:w="711"/>
        <w:gridCol w:w="1415"/>
        <w:gridCol w:w="1560"/>
        <w:gridCol w:w="1276"/>
        <w:gridCol w:w="1148"/>
        <w:gridCol w:w="1144"/>
      </w:tblGrid>
      <w:tr w:rsidR="00FE3F32" w:rsidRPr="00CB22BF" w:rsidTr="00FE3F32">
        <w:trPr>
          <w:trHeight w:val="1826"/>
        </w:trPr>
        <w:tc>
          <w:tcPr>
            <w:tcW w:w="639" w:type="pct"/>
            <w:tcBorders>
              <w:top w:val="single" w:sz="4" w:space="0" w:color="auto"/>
              <w:left w:val="single" w:sz="4" w:space="0" w:color="auto"/>
              <w:bottom w:val="single" w:sz="4" w:space="0" w:color="auto"/>
              <w:right w:val="single" w:sz="4" w:space="0" w:color="auto"/>
            </w:tcBorders>
            <w:shd w:val="clear" w:color="000000" w:fill="D9D9D9"/>
            <w:vAlign w:val="center"/>
            <w:hideMark/>
          </w:tcPr>
          <w:p w:rsidR="0054519D" w:rsidRPr="00CB22BF" w:rsidRDefault="0054519D" w:rsidP="0054519D">
            <w:pPr>
              <w:jc w:val="center"/>
              <w:rPr>
                <w:rFonts w:asciiTheme="minorHAnsi" w:hAnsiTheme="minorHAnsi" w:cs="Tahoma"/>
                <w:b/>
                <w:bCs/>
                <w:color w:val="000000"/>
                <w:sz w:val="20"/>
                <w:szCs w:val="20"/>
              </w:rPr>
            </w:pPr>
            <w:r w:rsidRPr="00CB22BF">
              <w:rPr>
                <w:rFonts w:asciiTheme="minorHAnsi" w:hAnsiTheme="minorHAnsi" w:cs="Tahoma"/>
                <w:b/>
                <w:bCs/>
                <w:color w:val="000000"/>
                <w:sz w:val="20"/>
                <w:szCs w:val="20"/>
              </w:rPr>
              <w:t>Източник на финансиране</w:t>
            </w:r>
            <w:r w:rsidRPr="00CB22BF">
              <w:rPr>
                <w:rFonts w:asciiTheme="minorHAnsi" w:hAnsiTheme="minorHAnsi" w:cs="Tahoma"/>
                <w:b/>
                <w:bCs/>
                <w:color w:val="000000"/>
                <w:sz w:val="20"/>
                <w:szCs w:val="20"/>
              </w:rPr>
              <w:br/>
              <w:t>NGEU</w:t>
            </w:r>
          </w:p>
        </w:tc>
        <w:tc>
          <w:tcPr>
            <w:tcW w:w="404" w:type="pct"/>
            <w:tcBorders>
              <w:top w:val="single" w:sz="4" w:space="0" w:color="auto"/>
              <w:left w:val="nil"/>
              <w:bottom w:val="single" w:sz="4" w:space="0" w:color="auto"/>
              <w:right w:val="single" w:sz="4" w:space="0" w:color="auto"/>
            </w:tcBorders>
            <w:shd w:val="clear" w:color="000000" w:fill="D9D9D9"/>
            <w:vAlign w:val="center"/>
            <w:hideMark/>
          </w:tcPr>
          <w:p w:rsidR="0054519D" w:rsidRPr="00CB22BF" w:rsidRDefault="0054519D" w:rsidP="0054519D">
            <w:pPr>
              <w:jc w:val="center"/>
              <w:rPr>
                <w:rFonts w:asciiTheme="minorHAnsi" w:hAnsiTheme="minorHAnsi" w:cs="Tahoma"/>
                <w:b/>
                <w:bCs/>
                <w:color w:val="000000"/>
                <w:sz w:val="20"/>
                <w:szCs w:val="20"/>
              </w:rPr>
            </w:pPr>
            <w:r w:rsidRPr="00CB22BF">
              <w:rPr>
                <w:rFonts w:asciiTheme="minorHAnsi" w:hAnsiTheme="minorHAnsi" w:cs="Tahoma"/>
                <w:b/>
                <w:bCs/>
                <w:color w:val="000000"/>
                <w:sz w:val="20"/>
                <w:szCs w:val="20"/>
              </w:rPr>
              <w:t>Минимален % по Регламент</w:t>
            </w:r>
          </w:p>
        </w:tc>
        <w:tc>
          <w:tcPr>
            <w:tcW w:w="388" w:type="pct"/>
            <w:tcBorders>
              <w:top w:val="single" w:sz="4" w:space="0" w:color="auto"/>
              <w:left w:val="nil"/>
              <w:bottom w:val="single" w:sz="4" w:space="0" w:color="auto"/>
              <w:right w:val="single" w:sz="4" w:space="0" w:color="auto"/>
            </w:tcBorders>
            <w:shd w:val="clear" w:color="000000" w:fill="D9D9D9"/>
            <w:vAlign w:val="center"/>
            <w:hideMark/>
          </w:tcPr>
          <w:p w:rsidR="0054519D" w:rsidRPr="00CB22BF" w:rsidRDefault="004E7FEB" w:rsidP="0054519D">
            <w:pPr>
              <w:jc w:val="center"/>
              <w:rPr>
                <w:rFonts w:asciiTheme="minorHAnsi" w:hAnsiTheme="minorHAnsi" w:cs="Tahoma"/>
                <w:b/>
                <w:bCs/>
                <w:color w:val="000000"/>
                <w:sz w:val="20"/>
                <w:szCs w:val="20"/>
              </w:rPr>
            </w:pPr>
            <w:r>
              <w:rPr>
                <w:rFonts w:asciiTheme="minorHAnsi" w:hAnsiTheme="minorHAnsi" w:cs="Tahoma"/>
                <w:b/>
                <w:bCs/>
                <w:color w:val="000000"/>
                <w:sz w:val="20"/>
                <w:szCs w:val="20"/>
              </w:rPr>
              <w:t>Индикативен</w:t>
            </w:r>
            <w:r w:rsidR="00DB2085">
              <w:rPr>
                <w:rFonts w:asciiTheme="minorHAnsi" w:hAnsiTheme="minorHAnsi" w:cs="Tahoma"/>
                <w:b/>
                <w:bCs/>
                <w:color w:val="000000"/>
                <w:sz w:val="20"/>
                <w:szCs w:val="20"/>
              </w:rPr>
              <w:t xml:space="preserve"> </w:t>
            </w:r>
            <w:r w:rsidR="0054519D" w:rsidRPr="00CB22BF">
              <w:rPr>
                <w:rFonts w:asciiTheme="minorHAnsi" w:hAnsiTheme="minorHAnsi" w:cs="Tahoma"/>
                <w:b/>
                <w:bCs/>
                <w:color w:val="000000"/>
                <w:sz w:val="20"/>
                <w:szCs w:val="20"/>
              </w:rPr>
              <w:t>% за ПРСР</w:t>
            </w:r>
          </w:p>
        </w:tc>
        <w:tc>
          <w:tcPr>
            <w:tcW w:w="772" w:type="pct"/>
            <w:tcBorders>
              <w:top w:val="single" w:sz="4" w:space="0" w:color="auto"/>
              <w:left w:val="nil"/>
              <w:bottom w:val="single" w:sz="4" w:space="0" w:color="auto"/>
              <w:right w:val="single" w:sz="4" w:space="0" w:color="auto"/>
            </w:tcBorders>
            <w:shd w:val="clear" w:color="000000" w:fill="D9D9D9"/>
            <w:vAlign w:val="center"/>
            <w:hideMark/>
          </w:tcPr>
          <w:p w:rsidR="0054519D" w:rsidRPr="00CB22BF" w:rsidRDefault="0054519D" w:rsidP="0054519D">
            <w:pPr>
              <w:jc w:val="center"/>
              <w:rPr>
                <w:rFonts w:asciiTheme="minorHAnsi" w:hAnsiTheme="minorHAnsi" w:cs="Tahoma"/>
                <w:b/>
                <w:bCs/>
                <w:color w:val="000000"/>
                <w:sz w:val="20"/>
                <w:szCs w:val="20"/>
              </w:rPr>
            </w:pPr>
            <w:r w:rsidRPr="00CB22BF">
              <w:rPr>
                <w:rFonts w:asciiTheme="minorHAnsi" w:hAnsiTheme="minorHAnsi" w:cs="Tahoma"/>
                <w:b/>
                <w:bCs/>
                <w:color w:val="000000"/>
                <w:sz w:val="20"/>
                <w:szCs w:val="20"/>
              </w:rPr>
              <w:t>Евро, публични средства</w:t>
            </w:r>
          </w:p>
        </w:tc>
        <w:tc>
          <w:tcPr>
            <w:tcW w:w="851" w:type="pct"/>
            <w:tcBorders>
              <w:top w:val="single" w:sz="4" w:space="0" w:color="auto"/>
              <w:left w:val="nil"/>
              <w:bottom w:val="single" w:sz="4" w:space="0" w:color="auto"/>
              <w:right w:val="single" w:sz="4" w:space="0" w:color="auto"/>
            </w:tcBorders>
            <w:shd w:val="clear" w:color="000000" w:fill="D9D9D9"/>
            <w:vAlign w:val="center"/>
            <w:hideMark/>
          </w:tcPr>
          <w:p w:rsidR="0054519D" w:rsidRPr="00CB22BF" w:rsidRDefault="0054519D" w:rsidP="0054519D">
            <w:pPr>
              <w:jc w:val="center"/>
              <w:rPr>
                <w:rFonts w:asciiTheme="minorHAnsi" w:hAnsiTheme="minorHAnsi" w:cs="Tahoma"/>
                <w:b/>
                <w:bCs/>
                <w:color w:val="000000"/>
                <w:sz w:val="20"/>
                <w:szCs w:val="20"/>
              </w:rPr>
            </w:pPr>
            <w:r w:rsidRPr="00CB22BF">
              <w:rPr>
                <w:rFonts w:asciiTheme="minorHAnsi" w:hAnsiTheme="minorHAnsi" w:cs="Tahoma"/>
                <w:b/>
                <w:bCs/>
                <w:color w:val="000000"/>
                <w:sz w:val="20"/>
                <w:szCs w:val="20"/>
              </w:rPr>
              <w:t>М4.2 Инвестиции в преработка/маркетинг на селскостопански продукти</w:t>
            </w:r>
          </w:p>
        </w:tc>
        <w:tc>
          <w:tcPr>
            <w:tcW w:w="696" w:type="pct"/>
            <w:tcBorders>
              <w:top w:val="single" w:sz="4" w:space="0" w:color="auto"/>
              <w:left w:val="nil"/>
              <w:bottom w:val="single" w:sz="4" w:space="0" w:color="auto"/>
              <w:right w:val="single" w:sz="4" w:space="0" w:color="auto"/>
            </w:tcBorders>
            <w:shd w:val="clear" w:color="000000" w:fill="D9D9D9"/>
            <w:vAlign w:val="center"/>
            <w:hideMark/>
          </w:tcPr>
          <w:p w:rsidR="0054519D" w:rsidRPr="00CB22BF" w:rsidRDefault="0054519D" w:rsidP="0054519D">
            <w:pPr>
              <w:jc w:val="center"/>
              <w:rPr>
                <w:rFonts w:asciiTheme="minorHAnsi" w:hAnsiTheme="minorHAnsi" w:cs="Tahoma"/>
                <w:b/>
                <w:bCs/>
                <w:color w:val="000000"/>
                <w:sz w:val="20"/>
                <w:szCs w:val="20"/>
              </w:rPr>
            </w:pPr>
            <w:r w:rsidRPr="00CB22BF">
              <w:rPr>
                <w:rFonts w:asciiTheme="minorHAnsi" w:hAnsiTheme="minorHAnsi" w:cs="Tahoma"/>
                <w:b/>
                <w:bCs/>
                <w:color w:val="000000"/>
                <w:sz w:val="20"/>
                <w:szCs w:val="20"/>
              </w:rPr>
              <w:t>М6.1 Стартова помощ за млади земеделски стопани</w:t>
            </w:r>
          </w:p>
        </w:tc>
        <w:tc>
          <w:tcPr>
            <w:tcW w:w="626" w:type="pct"/>
            <w:tcBorders>
              <w:top w:val="single" w:sz="4" w:space="0" w:color="auto"/>
              <w:left w:val="nil"/>
              <w:bottom w:val="single" w:sz="4" w:space="0" w:color="auto"/>
              <w:right w:val="single" w:sz="4" w:space="0" w:color="auto"/>
            </w:tcBorders>
            <w:shd w:val="clear" w:color="000000" w:fill="D9D9D9"/>
            <w:vAlign w:val="center"/>
            <w:hideMark/>
          </w:tcPr>
          <w:p w:rsidR="0054519D" w:rsidRPr="00CB22BF" w:rsidRDefault="0054519D" w:rsidP="0054519D">
            <w:pPr>
              <w:jc w:val="center"/>
              <w:rPr>
                <w:rFonts w:asciiTheme="minorHAnsi" w:hAnsiTheme="minorHAnsi" w:cs="Tahoma"/>
                <w:b/>
                <w:bCs/>
                <w:color w:val="000000"/>
                <w:sz w:val="20"/>
                <w:szCs w:val="20"/>
              </w:rPr>
            </w:pPr>
            <w:r w:rsidRPr="00CB22BF">
              <w:rPr>
                <w:rFonts w:asciiTheme="minorHAnsi" w:hAnsiTheme="minorHAnsi" w:cs="Tahoma"/>
                <w:b/>
                <w:bCs/>
                <w:color w:val="000000"/>
                <w:sz w:val="20"/>
                <w:szCs w:val="20"/>
              </w:rPr>
              <w:t>М6.3 Помощ за развитие на малки земеделски стопани</w:t>
            </w:r>
          </w:p>
        </w:tc>
        <w:tc>
          <w:tcPr>
            <w:tcW w:w="624" w:type="pct"/>
            <w:tcBorders>
              <w:top w:val="single" w:sz="4" w:space="0" w:color="auto"/>
              <w:left w:val="nil"/>
              <w:bottom w:val="single" w:sz="4" w:space="0" w:color="auto"/>
              <w:right w:val="single" w:sz="4" w:space="0" w:color="auto"/>
            </w:tcBorders>
            <w:shd w:val="clear" w:color="000000" w:fill="D9D9D9"/>
            <w:vAlign w:val="center"/>
            <w:hideMark/>
          </w:tcPr>
          <w:p w:rsidR="0054519D" w:rsidRPr="00F963AC" w:rsidRDefault="0054519D" w:rsidP="008D43B6">
            <w:pPr>
              <w:jc w:val="center"/>
              <w:rPr>
                <w:rFonts w:asciiTheme="minorHAnsi" w:hAnsiTheme="minorHAnsi" w:cs="Tahoma"/>
                <w:b/>
                <w:bCs/>
                <w:color w:val="000000"/>
                <w:sz w:val="20"/>
                <w:szCs w:val="20"/>
                <w:lang w:val="en-US"/>
              </w:rPr>
            </w:pPr>
            <w:r w:rsidRPr="00CB22BF">
              <w:rPr>
                <w:rFonts w:asciiTheme="minorHAnsi" w:hAnsiTheme="minorHAnsi" w:cs="Tahoma"/>
                <w:b/>
                <w:bCs/>
                <w:color w:val="000000"/>
                <w:sz w:val="20"/>
                <w:szCs w:val="20"/>
              </w:rPr>
              <w:t xml:space="preserve">Общо - </w:t>
            </w:r>
            <w:r w:rsidR="008D43B6">
              <w:rPr>
                <w:rFonts w:asciiTheme="minorHAnsi" w:hAnsiTheme="minorHAnsi" w:cs="Tahoma"/>
                <w:b/>
                <w:bCs/>
                <w:color w:val="000000"/>
                <w:sz w:val="20"/>
                <w:szCs w:val="20"/>
              </w:rPr>
              <w:t>прогнозни</w:t>
            </w:r>
            <w:r w:rsidR="008D43B6" w:rsidRPr="00CB22BF">
              <w:rPr>
                <w:rFonts w:asciiTheme="minorHAnsi" w:hAnsiTheme="minorHAnsi" w:cs="Tahoma"/>
                <w:b/>
                <w:bCs/>
                <w:color w:val="000000"/>
                <w:sz w:val="20"/>
                <w:szCs w:val="20"/>
              </w:rPr>
              <w:t xml:space="preserve"> </w:t>
            </w:r>
            <w:r w:rsidRPr="00CB22BF">
              <w:rPr>
                <w:rFonts w:asciiTheme="minorHAnsi" w:hAnsiTheme="minorHAnsi" w:cs="Tahoma"/>
                <w:b/>
                <w:bCs/>
                <w:color w:val="000000"/>
                <w:sz w:val="20"/>
                <w:szCs w:val="20"/>
              </w:rPr>
              <w:t>средства</w:t>
            </w:r>
            <w:r w:rsidR="008D43B6">
              <w:rPr>
                <w:rFonts w:asciiTheme="minorHAnsi" w:hAnsiTheme="minorHAnsi" w:cs="Tahoma"/>
                <w:b/>
                <w:bCs/>
                <w:color w:val="000000"/>
                <w:sz w:val="20"/>
                <w:szCs w:val="20"/>
              </w:rPr>
              <w:t xml:space="preserve"> от </w:t>
            </w:r>
            <w:r w:rsidR="008D43B6">
              <w:rPr>
                <w:rFonts w:asciiTheme="minorHAnsi" w:hAnsiTheme="minorHAnsi" w:cs="Tahoma"/>
                <w:b/>
                <w:bCs/>
                <w:color w:val="000000"/>
                <w:sz w:val="20"/>
                <w:szCs w:val="20"/>
                <w:lang w:val="en-US"/>
              </w:rPr>
              <w:t>NGEU</w:t>
            </w:r>
          </w:p>
        </w:tc>
      </w:tr>
      <w:tr w:rsidR="00FE3F32" w:rsidRPr="00CB22BF" w:rsidTr="00FE3F32">
        <w:trPr>
          <w:trHeight w:val="1005"/>
        </w:trPr>
        <w:tc>
          <w:tcPr>
            <w:tcW w:w="639" w:type="pct"/>
            <w:tcBorders>
              <w:top w:val="nil"/>
              <w:left w:val="single" w:sz="4" w:space="0" w:color="auto"/>
              <w:bottom w:val="single" w:sz="4" w:space="0" w:color="auto"/>
              <w:right w:val="single" w:sz="4" w:space="0" w:color="auto"/>
            </w:tcBorders>
            <w:shd w:val="clear" w:color="auto" w:fill="auto"/>
            <w:vAlign w:val="center"/>
            <w:hideMark/>
          </w:tcPr>
          <w:p w:rsidR="0054519D" w:rsidRPr="00CB22BF" w:rsidRDefault="0054519D" w:rsidP="0054519D">
            <w:pPr>
              <w:jc w:val="center"/>
              <w:rPr>
                <w:rFonts w:asciiTheme="minorHAnsi" w:hAnsiTheme="minorHAnsi" w:cs="Tahoma"/>
                <w:b/>
                <w:bCs/>
                <w:sz w:val="20"/>
                <w:szCs w:val="20"/>
              </w:rPr>
            </w:pPr>
            <w:r w:rsidRPr="00CB22BF">
              <w:rPr>
                <w:rFonts w:asciiTheme="minorHAnsi" w:hAnsiTheme="minorHAnsi" w:cs="Tahoma"/>
                <w:b/>
                <w:bCs/>
                <w:sz w:val="20"/>
                <w:szCs w:val="20"/>
              </w:rPr>
              <w:t>NGEU - инвестиции</w:t>
            </w:r>
          </w:p>
        </w:tc>
        <w:tc>
          <w:tcPr>
            <w:tcW w:w="404" w:type="pct"/>
            <w:tcBorders>
              <w:top w:val="nil"/>
              <w:left w:val="nil"/>
              <w:bottom w:val="single" w:sz="4" w:space="0" w:color="auto"/>
              <w:right w:val="single" w:sz="4" w:space="0" w:color="auto"/>
            </w:tcBorders>
            <w:shd w:val="clear" w:color="auto" w:fill="auto"/>
            <w:vAlign w:val="center"/>
            <w:hideMark/>
          </w:tcPr>
          <w:p w:rsidR="0054519D" w:rsidRPr="00CB22BF" w:rsidRDefault="0054519D" w:rsidP="0054519D">
            <w:pPr>
              <w:jc w:val="center"/>
              <w:rPr>
                <w:rFonts w:asciiTheme="minorHAnsi" w:hAnsiTheme="minorHAnsi" w:cs="Tahoma"/>
                <w:b/>
                <w:bCs/>
                <w:sz w:val="20"/>
                <w:szCs w:val="20"/>
              </w:rPr>
            </w:pPr>
            <w:r w:rsidRPr="00CB22BF">
              <w:rPr>
                <w:rFonts w:asciiTheme="minorHAnsi" w:hAnsiTheme="minorHAnsi" w:cs="Tahoma"/>
                <w:b/>
                <w:bCs/>
                <w:sz w:val="20"/>
                <w:szCs w:val="20"/>
              </w:rPr>
              <w:t>55%</w:t>
            </w:r>
          </w:p>
        </w:tc>
        <w:tc>
          <w:tcPr>
            <w:tcW w:w="388" w:type="pct"/>
            <w:tcBorders>
              <w:top w:val="nil"/>
              <w:left w:val="nil"/>
              <w:bottom w:val="single" w:sz="4" w:space="0" w:color="auto"/>
              <w:right w:val="single" w:sz="4" w:space="0" w:color="auto"/>
            </w:tcBorders>
            <w:shd w:val="clear" w:color="auto" w:fill="auto"/>
            <w:vAlign w:val="center"/>
            <w:hideMark/>
          </w:tcPr>
          <w:p w:rsidR="0054519D" w:rsidRPr="00CB22BF" w:rsidRDefault="0054519D" w:rsidP="0054519D">
            <w:pPr>
              <w:jc w:val="center"/>
              <w:rPr>
                <w:rFonts w:asciiTheme="minorHAnsi" w:hAnsiTheme="minorHAnsi" w:cs="Tahoma"/>
                <w:b/>
                <w:bCs/>
                <w:sz w:val="20"/>
                <w:szCs w:val="20"/>
              </w:rPr>
            </w:pPr>
            <w:r w:rsidRPr="00CB22BF">
              <w:rPr>
                <w:rFonts w:asciiTheme="minorHAnsi" w:hAnsiTheme="minorHAnsi" w:cs="Tahoma"/>
                <w:b/>
                <w:bCs/>
                <w:sz w:val="20"/>
                <w:szCs w:val="20"/>
              </w:rPr>
              <w:t>63%</w:t>
            </w:r>
          </w:p>
        </w:tc>
        <w:tc>
          <w:tcPr>
            <w:tcW w:w="772" w:type="pct"/>
            <w:tcBorders>
              <w:top w:val="nil"/>
              <w:left w:val="single" w:sz="4" w:space="0" w:color="auto"/>
              <w:bottom w:val="single" w:sz="4" w:space="0" w:color="auto"/>
              <w:right w:val="single" w:sz="4" w:space="0" w:color="auto"/>
            </w:tcBorders>
            <w:shd w:val="clear" w:color="auto" w:fill="auto"/>
            <w:vAlign w:val="center"/>
            <w:hideMark/>
          </w:tcPr>
          <w:p w:rsidR="0054519D" w:rsidRPr="00CB22BF" w:rsidRDefault="0054519D" w:rsidP="0054519D">
            <w:pPr>
              <w:jc w:val="center"/>
              <w:rPr>
                <w:rFonts w:asciiTheme="minorHAnsi" w:hAnsiTheme="minorHAnsi" w:cs="Tahoma"/>
                <w:b/>
                <w:bCs/>
                <w:sz w:val="20"/>
                <w:szCs w:val="20"/>
              </w:rPr>
            </w:pPr>
            <w:r w:rsidRPr="00CB22BF">
              <w:rPr>
                <w:rFonts w:asciiTheme="minorHAnsi" w:hAnsiTheme="minorHAnsi" w:cs="Tahoma"/>
                <w:b/>
                <w:bCs/>
                <w:sz w:val="20"/>
                <w:szCs w:val="20"/>
              </w:rPr>
              <w:t>€ 201 936 861</w:t>
            </w:r>
          </w:p>
        </w:tc>
        <w:tc>
          <w:tcPr>
            <w:tcW w:w="851" w:type="pct"/>
            <w:tcBorders>
              <w:top w:val="nil"/>
              <w:left w:val="nil"/>
              <w:bottom w:val="single" w:sz="4" w:space="0" w:color="auto"/>
              <w:right w:val="single" w:sz="4" w:space="0" w:color="auto"/>
            </w:tcBorders>
            <w:shd w:val="clear" w:color="auto" w:fill="auto"/>
            <w:vAlign w:val="center"/>
            <w:hideMark/>
          </w:tcPr>
          <w:p w:rsidR="0054519D" w:rsidRPr="00CB22BF" w:rsidRDefault="0054519D" w:rsidP="0054519D">
            <w:pPr>
              <w:jc w:val="center"/>
              <w:rPr>
                <w:rFonts w:asciiTheme="minorHAnsi" w:hAnsiTheme="minorHAnsi" w:cs="Tahoma"/>
                <w:color w:val="000000"/>
                <w:sz w:val="20"/>
                <w:szCs w:val="20"/>
              </w:rPr>
            </w:pPr>
            <w:r w:rsidRPr="00CB22BF">
              <w:rPr>
                <w:rFonts w:asciiTheme="minorHAnsi" w:hAnsiTheme="minorHAnsi" w:cs="Tahoma"/>
                <w:color w:val="000000"/>
                <w:sz w:val="20"/>
                <w:szCs w:val="20"/>
              </w:rPr>
              <w:t>€ 82 613 522</w:t>
            </w:r>
          </w:p>
        </w:tc>
        <w:tc>
          <w:tcPr>
            <w:tcW w:w="696" w:type="pct"/>
            <w:tcBorders>
              <w:top w:val="nil"/>
              <w:left w:val="nil"/>
              <w:bottom w:val="single" w:sz="4" w:space="0" w:color="auto"/>
              <w:right w:val="single" w:sz="4" w:space="0" w:color="auto"/>
            </w:tcBorders>
            <w:shd w:val="clear" w:color="auto" w:fill="auto"/>
            <w:vAlign w:val="center"/>
            <w:hideMark/>
          </w:tcPr>
          <w:p w:rsidR="0054519D" w:rsidRPr="00CB22BF" w:rsidRDefault="0054519D" w:rsidP="0054519D">
            <w:pPr>
              <w:jc w:val="center"/>
              <w:rPr>
                <w:rFonts w:asciiTheme="minorHAnsi" w:hAnsiTheme="minorHAnsi" w:cs="Tahoma"/>
                <w:color w:val="000000"/>
                <w:sz w:val="20"/>
                <w:szCs w:val="20"/>
              </w:rPr>
            </w:pPr>
            <w:r w:rsidRPr="00CB22BF">
              <w:rPr>
                <w:rFonts w:asciiTheme="minorHAnsi" w:hAnsiTheme="minorHAnsi" w:cs="Tahoma"/>
                <w:color w:val="000000"/>
                <w:sz w:val="20"/>
                <w:szCs w:val="20"/>
              </w:rPr>
              <w:t>€ 24 600 000</w:t>
            </w:r>
          </w:p>
        </w:tc>
        <w:tc>
          <w:tcPr>
            <w:tcW w:w="626" w:type="pct"/>
            <w:tcBorders>
              <w:top w:val="nil"/>
              <w:left w:val="nil"/>
              <w:bottom w:val="single" w:sz="4" w:space="0" w:color="auto"/>
              <w:right w:val="single" w:sz="4" w:space="0" w:color="auto"/>
            </w:tcBorders>
            <w:shd w:val="clear" w:color="auto" w:fill="auto"/>
            <w:vAlign w:val="center"/>
            <w:hideMark/>
          </w:tcPr>
          <w:p w:rsidR="0054519D" w:rsidRPr="00CB22BF" w:rsidRDefault="0054519D" w:rsidP="0054519D">
            <w:pPr>
              <w:jc w:val="center"/>
              <w:rPr>
                <w:rFonts w:asciiTheme="minorHAnsi" w:hAnsiTheme="minorHAnsi" w:cs="Tahoma"/>
                <w:color w:val="000000"/>
                <w:sz w:val="20"/>
                <w:szCs w:val="20"/>
              </w:rPr>
            </w:pPr>
            <w:r w:rsidRPr="00CB22BF">
              <w:rPr>
                <w:rFonts w:asciiTheme="minorHAnsi" w:hAnsiTheme="minorHAnsi" w:cs="Tahoma"/>
                <w:color w:val="000000"/>
                <w:sz w:val="20"/>
                <w:szCs w:val="20"/>
              </w:rPr>
              <w:t>€ 20 000 000</w:t>
            </w:r>
          </w:p>
        </w:tc>
        <w:tc>
          <w:tcPr>
            <w:tcW w:w="624" w:type="pct"/>
            <w:tcBorders>
              <w:top w:val="nil"/>
              <w:left w:val="nil"/>
              <w:bottom w:val="single" w:sz="4" w:space="0" w:color="auto"/>
              <w:right w:val="single" w:sz="4" w:space="0" w:color="auto"/>
            </w:tcBorders>
            <w:shd w:val="clear" w:color="auto" w:fill="auto"/>
            <w:noWrap/>
            <w:vAlign w:val="center"/>
            <w:hideMark/>
          </w:tcPr>
          <w:p w:rsidR="0054519D" w:rsidRPr="00CB22BF" w:rsidRDefault="0054519D" w:rsidP="0054519D">
            <w:pPr>
              <w:jc w:val="center"/>
              <w:rPr>
                <w:rFonts w:asciiTheme="minorHAnsi" w:hAnsiTheme="minorHAnsi" w:cs="Tahoma"/>
                <w:b/>
                <w:bCs/>
                <w:sz w:val="20"/>
                <w:szCs w:val="20"/>
              </w:rPr>
            </w:pPr>
            <w:r w:rsidRPr="00CB22BF">
              <w:rPr>
                <w:rFonts w:asciiTheme="minorHAnsi" w:hAnsiTheme="minorHAnsi" w:cs="Tahoma"/>
                <w:b/>
                <w:bCs/>
                <w:sz w:val="20"/>
                <w:szCs w:val="20"/>
              </w:rPr>
              <w:t>€ 127 213 522</w:t>
            </w:r>
          </w:p>
        </w:tc>
      </w:tr>
    </w:tbl>
    <w:p w:rsidR="00AE76B6" w:rsidRPr="00CB22BF" w:rsidRDefault="00AE76B6" w:rsidP="001E1974">
      <w:pPr>
        <w:jc w:val="both"/>
        <w:rPr>
          <w:rFonts w:asciiTheme="minorHAnsi" w:hAnsiTheme="minorHAnsi" w:cs="Tahoma"/>
          <w:color w:val="FF0000"/>
        </w:rPr>
      </w:pPr>
    </w:p>
    <w:p w:rsidR="00B30E6E" w:rsidRPr="00FE3F32" w:rsidRDefault="00B65A6A" w:rsidP="009D75E9">
      <w:pPr>
        <w:shd w:val="clear" w:color="auto" w:fill="D6E3BC" w:themeFill="accent3" w:themeFillTint="66"/>
        <w:jc w:val="both"/>
        <w:rPr>
          <w:rFonts w:asciiTheme="minorHAnsi" w:hAnsiTheme="minorHAnsi" w:cs="Tahoma"/>
          <w:b/>
          <w:i/>
          <w:color w:val="FF0000"/>
        </w:rPr>
      </w:pPr>
      <w:r w:rsidRPr="00FE3F32">
        <w:rPr>
          <w:rFonts w:asciiTheme="minorHAnsi" w:hAnsiTheme="minorHAnsi" w:cs="Tahoma"/>
          <w:b/>
          <w:i/>
          <w:color w:val="FF0000"/>
        </w:rPr>
        <w:t xml:space="preserve">ІІ. </w:t>
      </w:r>
      <w:r w:rsidR="00CB1E77" w:rsidRPr="00FE3F32">
        <w:rPr>
          <w:rFonts w:asciiTheme="minorHAnsi" w:hAnsiTheme="minorHAnsi" w:cs="Tahoma"/>
          <w:b/>
          <w:i/>
          <w:color w:val="FF0000"/>
        </w:rPr>
        <w:t xml:space="preserve">ДОПЪЛНИТЕЛНИ СРЕДСТВА </w:t>
      </w:r>
      <w:r w:rsidR="0042339D">
        <w:rPr>
          <w:rFonts w:asciiTheme="minorHAnsi" w:hAnsiTheme="minorHAnsi" w:cs="Tahoma"/>
          <w:b/>
          <w:i/>
          <w:color w:val="FF0000"/>
        </w:rPr>
        <w:t xml:space="preserve">ПО </w:t>
      </w:r>
      <w:r w:rsidR="00CB1E77" w:rsidRPr="00FE3F32">
        <w:rPr>
          <w:rFonts w:asciiTheme="minorHAnsi" w:hAnsiTheme="minorHAnsi" w:cs="Tahoma"/>
          <w:b/>
          <w:i/>
          <w:color w:val="FF0000"/>
        </w:rPr>
        <w:t>ПРСР 2014-2020</w:t>
      </w:r>
      <w:r w:rsidR="001E3AF6" w:rsidRPr="00FE3F32">
        <w:rPr>
          <w:rFonts w:asciiTheme="minorHAnsi" w:hAnsiTheme="minorHAnsi" w:cs="Tahoma"/>
          <w:b/>
          <w:i/>
          <w:color w:val="FF0000"/>
        </w:rPr>
        <w:t xml:space="preserve"> -  </w:t>
      </w:r>
      <w:r w:rsidR="00CB1E77" w:rsidRPr="00CB22BF">
        <w:rPr>
          <w:rFonts w:asciiTheme="minorHAnsi" w:hAnsiTheme="minorHAnsi" w:cs="Tahoma"/>
          <w:b/>
          <w:i/>
          <w:color w:val="FF0000"/>
        </w:rPr>
        <w:t>Бюджет 2021/22 от СП</w:t>
      </w:r>
      <w:r w:rsidR="001E3AF6" w:rsidRPr="00FE3F32">
        <w:rPr>
          <w:rFonts w:asciiTheme="minorHAnsi" w:hAnsiTheme="minorHAnsi" w:cs="Tahoma"/>
          <w:b/>
          <w:i/>
          <w:color w:val="FF0000"/>
        </w:rPr>
        <w:t xml:space="preserve">  </w:t>
      </w:r>
    </w:p>
    <w:p w:rsidR="00715FF7" w:rsidRPr="00CB22BF" w:rsidRDefault="00715FF7" w:rsidP="001E1974">
      <w:pPr>
        <w:ind w:firstLine="720"/>
        <w:jc w:val="both"/>
        <w:rPr>
          <w:rFonts w:asciiTheme="minorHAnsi" w:hAnsiTheme="minorHAnsi" w:cs="Tahoma"/>
          <w:lang w:val="en-US"/>
        </w:rPr>
      </w:pPr>
    </w:p>
    <w:p w:rsidR="00B61216" w:rsidRPr="00CB22BF" w:rsidRDefault="00384852" w:rsidP="001E1974">
      <w:pPr>
        <w:ind w:firstLine="720"/>
        <w:jc w:val="both"/>
        <w:rPr>
          <w:rFonts w:asciiTheme="minorHAnsi" w:hAnsiTheme="minorHAnsi" w:cs="Tahoma"/>
        </w:rPr>
      </w:pPr>
      <w:r w:rsidRPr="00CB22BF">
        <w:rPr>
          <w:rFonts w:asciiTheme="minorHAnsi" w:hAnsiTheme="minorHAnsi" w:cs="Tahoma"/>
        </w:rPr>
        <w:t>Към момента е в ход дискусия по проекта на Регламент за определяне на някои преходни разпоредби във връзка с подпомагането от Европейския земеделски фонд за развитие на селските райони (ЕЗФРСР) и от Европейския фонд за гарантиране на земеделието</w:t>
      </w:r>
      <w:r w:rsidR="001B0432" w:rsidRPr="00CB22BF">
        <w:rPr>
          <w:rFonts w:asciiTheme="minorHAnsi" w:hAnsiTheme="minorHAnsi" w:cs="Tahoma"/>
        </w:rPr>
        <w:t xml:space="preserve"> (ЕФГЗ) през 2021 г. и 2022 г. </w:t>
      </w:r>
    </w:p>
    <w:p w:rsidR="001B0432" w:rsidRPr="00CB22BF" w:rsidRDefault="0049122E" w:rsidP="001E1974">
      <w:pPr>
        <w:ind w:firstLine="720"/>
        <w:jc w:val="both"/>
        <w:rPr>
          <w:rFonts w:asciiTheme="minorHAnsi" w:hAnsiTheme="minorHAnsi" w:cs="Tahoma"/>
        </w:rPr>
      </w:pPr>
      <w:r w:rsidRPr="00CB22BF">
        <w:rPr>
          <w:rFonts w:asciiTheme="minorHAnsi" w:hAnsiTheme="minorHAnsi" w:cs="Tahoma"/>
        </w:rPr>
        <w:t>В тази си част п</w:t>
      </w:r>
      <w:r w:rsidR="00F70046" w:rsidRPr="00CB22BF">
        <w:rPr>
          <w:rFonts w:asciiTheme="minorHAnsi" w:hAnsiTheme="minorHAnsi" w:cs="Tahoma"/>
        </w:rPr>
        <w:t>реходното законодателство има за цел да</w:t>
      </w:r>
      <w:r w:rsidR="00384852" w:rsidRPr="00CB22BF">
        <w:rPr>
          <w:rFonts w:asciiTheme="minorHAnsi" w:hAnsiTheme="minorHAnsi" w:cs="Tahoma"/>
        </w:rPr>
        <w:t xml:space="preserve"> гарантира, че земеделските стопани и други потенциални кандидати ще могат да получават подпомагане </w:t>
      </w:r>
      <w:r w:rsidR="00F70046" w:rsidRPr="00CB22BF">
        <w:rPr>
          <w:rFonts w:asciiTheme="minorHAnsi" w:hAnsiTheme="minorHAnsi" w:cs="Tahoma"/>
        </w:rPr>
        <w:t>през преходния период съгласно условията на настоящата рамка на ОСП, която е</w:t>
      </w:r>
      <w:r w:rsidR="00384852" w:rsidRPr="00CB22BF">
        <w:rPr>
          <w:rFonts w:asciiTheme="minorHAnsi" w:hAnsiTheme="minorHAnsi" w:cs="Tahoma"/>
        </w:rPr>
        <w:t xml:space="preserve"> установена по-специално в регламенти (ЕС) № 1303/2013, (ЕС) № 1305/2013, (ЕС) № 1306/2013, (ЕС) № 1307/2013, (ЕС) № 1308/2013, (ЕС) № 228/2013 и (ЕС) № 229/2013 на Европейския парламент и на Съвета.</w:t>
      </w:r>
      <w:r w:rsidR="00F70046" w:rsidRPr="00CB22BF">
        <w:rPr>
          <w:rFonts w:asciiTheme="minorHAnsi" w:hAnsiTheme="minorHAnsi" w:cs="Tahoma"/>
        </w:rPr>
        <w:t xml:space="preserve"> </w:t>
      </w:r>
    </w:p>
    <w:p w:rsidR="001B0432" w:rsidRPr="00CB22BF" w:rsidRDefault="00AD50F8" w:rsidP="001E1974">
      <w:pPr>
        <w:ind w:firstLine="720"/>
        <w:jc w:val="both"/>
        <w:rPr>
          <w:rFonts w:asciiTheme="minorHAnsi" w:hAnsiTheme="minorHAnsi" w:cs="Tahoma"/>
        </w:rPr>
      </w:pPr>
      <w:r w:rsidRPr="00CB22BF">
        <w:rPr>
          <w:rFonts w:asciiTheme="minorHAnsi" w:hAnsiTheme="minorHAnsi" w:cs="Tahoma"/>
        </w:rPr>
        <w:t>Предложението цели осигуряване на правна и финансова сигурност за фермерите и другите бенефициенти по време на преходния период</w:t>
      </w:r>
      <w:r w:rsidR="0049122E" w:rsidRPr="00CB22BF">
        <w:rPr>
          <w:rFonts w:asciiTheme="minorHAnsi" w:hAnsiTheme="minorHAnsi" w:cs="Tahoma"/>
        </w:rPr>
        <w:t xml:space="preserve">, като се предвижда </w:t>
      </w:r>
      <w:r w:rsidRPr="00CB22BF">
        <w:rPr>
          <w:rFonts w:asciiTheme="minorHAnsi" w:hAnsiTheme="minorHAnsi" w:cs="Tahoma"/>
        </w:rPr>
        <w:t>продължаване на прилагането на правилата на сегашната рамка на ОСП, която обхваща периода 2014</w:t>
      </w:r>
      <w:r w:rsidR="004B2F18">
        <w:rPr>
          <w:rFonts w:asciiTheme="minorHAnsi" w:hAnsiTheme="minorHAnsi" w:cs="Tahoma"/>
        </w:rPr>
        <w:t>-</w:t>
      </w:r>
      <w:r w:rsidRPr="00CB22BF">
        <w:rPr>
          <w:rFonts w:asciiTheme="minorHAnsi" w:hAnsiTheme="minorHAnsi" w:cs="Tahoma"/>
        </w:rPr>
        <w:t>2020 г. и непрекъснатост на плащанията за земеделските стопани и други бенефициери</w:t>
      </w:r>
      <w:r w:rsidR="0049122E" w:rsidRPr="00CB22BF">
        <w:rPr>
          <w:rFonts w:asciiTheme="minorHAnsi" w:hAnsiTheme="minorHAnsi" w:cs="Tahoma"/>
        </w:rPr>
        <w:t>. Този подход има за цел да</w:t>
      </w:r>
      <w:r w:rsidRPr="00CB22BF">
        <w:rPr>
          <w:rFonts w:asciiTheme="minorHAnsi" w:hAnsiTheme="minorHAnsi" w:cs="Tahoma"/>
        </w:rPr>
        <w:t xml:space="preserve"> осигури предвидимост и стабилност по време на преходния период. </w:t>
      </w:r>
    </w:p>
    <w:p w:rsidR="00230EB6" w:rsidRPr="00CB22BF" w:rsidRDefault="001B0432" w:rsidP="001E1974">
      <w:pPr>
        <w:ind w:firstLine="720"/>
        <w:jc w:val="both"/>
        <w:rPr>
          <w:rFonts w:asciiTheme="minorHAnsi" w:hAnsiTheme="minorHAnsi" w:cs="Tahoma"/>
        </w:rPr>
      </w:pPr>
      <w:r w:rsidRPr="00CB22BF">
        <w:rPr>
          <w:rFonts w:asciiTheme="minorHAnsi" w:hAnsiTheme="minorHAnsi" w:cs="Tahoma"/>
        </w:rPr>
        <w:t>В контекста на подпомагането посредством ЕЗФРС</w:t>
      </w:r>
      <w:r w:rsidR="008C294F" w:rsidRPr="00CB22BF">
        <w:rPr>
          <w:rFonts w:asciiTheme="minorHAnsi" w:hAnsiTheme="minorHAnsi" w:cs="Tahoma"/>
        </w:rPr>
        <w:t>Р</w:t>
      </w:r>
      <w:r w:rsidRPr="00CB22BF">
        <w:rPr>
          <w:rFonts w:asciiTheme="minorHAnsi" w:hAnsiTheme="minorHAnsi" w:cs="Tahoma"/>
        </w:rPr>
        <w:t>, п</w:t>
      </w:r>
      <w:r w:rsidR="00F70046" w:rsidRPr="00CB22BF">
        <w:rPr>
          <w:rFonts w:asciiTheme="minorHAnsi" w:hAnsiTheme="minorHAnsi" w:cs="Tahoma"/>
        </w:rPr>
        <w:t>редложението включва преходен</w:t>
      </w:r>
      <w:r w:rsidR="00AD50F8" w:rsidRPr="00CB22BF">
        <w:rPr>
          <w:rFonts w:asciiTheme="minorHAnsi" w:hAnsiTheme="minorHAnsi" w:cs="Tahoma"/>
        </w:rPr>
        <w:t xml:space="preserve"> период</w:t>
      </w:r>
      <w:r w:rsidR="00257B19">
        <w:rPr>
          <w:rFonts w:asciiTheme="minorHAnsi" w:hAnsiTheme="minorHAnsi" w:cs="Tahoma"/>
        </w:rPr>
        <w:t>,</w:t>
      </w:r>
      <w:r w:rsidR="00AD50F8" w:rsidRPr="00CB22BF">
        <w:rPr>
          <w:rFonts w:asciiTheme="minorHAnsi" w:hAnsiTheme="minorHAnsi" w:cs="Tahoma"/>
        </w:rPr>
        <w:t xml:space="preserve"> обхваща</w:t>
      </w:r>
      <w:r w:rsidR="00F70046" w:rsidRPr="00CB22BF">
        <w:rPr>
          <w:rFonts w:asciiTheme="minorHAnsi" w:hAnsiTheme="minorHAnsi" w:cs="Tahoma"/>
        </w:rPr>
        <w:t>щ</w:t>
      </w:r>
      <w:r w:rsidR="00AD50F8" w:rsidRPr="00CB22BF">
        <w:rPr>
          <w:rFonts w:asciiTheme="minorHAnsi" w:hAnsiTheme="minorHAnsi" w:cs="Tahoma"/>
        </w:rPr>
        <w:t xml:space="preserve">  2021 г. и 2022 г. до датата, от която започва да се прилага новата </w:t>
      </w:r>
      <w:r w:rsidR="00F70046" w:rsidRPr="00CB22BF">
        <w:rPr>
          <w:rFonts w:asciiTheme="minorHAnsi" w:hAnsiTheme="minorHAnsi" w:cs="Tahoma"/>
        </w:rPr>
        <w:t xml:space="preserve">правна рамка - 1 януари 2023 г. С оглед на факта, че Съюзът следва да продължи да подкрепя развитието на селските райони през целия преходен период, </w:t>
      </w:r>
      <w:r w:rsidR="008C294F" w:rsidRPr="00CB22BF">
        <w:rPr>
          <w:rFonts w:asciiTheme="minorHAnsi" w:hAnsiTheme="minorHAnsi" w:cs="Tahoma"/>
        </w:rPr>
        <w:t xml:space="preserve">се предвижда </w:t>
      </w:r>
      <w:r w:rsidRPr="00CB22BF">
        <w:rPr>
          <w:rFonts w:asciiTheme="minorHAnsi" w:hAnsiTheme="minorHAnsi" w:cs="Tahoma"/>
        </w:rPr>
        <w:t>страните</w:t>
      </w:r>
      <w:r w:rsidR="00F70046" w:rsidRPr="00CB22BF">
        <w:rPr>
          <w:rFonts w:asciiTheme="minorHAnsi" w:hAnsiTheme="minorHAnsi" w:cs="Tahoma"/>
        </w:rPr>
        <w:t xml:space="preserve"> да имат възможност да финансират своите удължени програми за развитие на селските райони със съответните бюджетни средства за 2021 г. и 2022 г.</w:t>
      </w:r>
      <w:r w:rsidR="00D923AB" w:rsidRPr="00CB22BF">
        <w:rPr>
          <w:rFonts w:asciiTheme="minorHAnsi" w:hAnsiTheme="minorHAnsi" w:cs="Tahoma"/>
        </w:rPr>
        <w:t xml:space="preserve"> </w:t>
      </w:r>
      <w:r w:rsidR="00F70046" w:rsidRPr="00CB22BF">
        <w:rPr>
          <w:rFonts w:asciiTheme="minorHAnsi" w:hAnsiTheme="minorHAnsi" w:cs="Tahoma"/>
        </w:rPr>
        <w:t>Предвижда се у</w:t>
      </w:r>
      <w:r w:rsidR="00230EB6" w:rsidRPr="00CB22BF">
        <w:rPr>
          <w:rFonts w:asciiTheme="minorHAnsi" w:hAnsiTheme="minorHAnsi" w:cs="Tahoma"/>
        </w:rPr>
        <w:t>дължаване</w:t>
      </w:r>
      <w:r w:rsidR="00F70046" w:rsidRPr="00CB22BF">
        <w:rPr>
          <w:rFonts w:asciiTheme="minorHAnsi" w:hAnsiTheme="minorHAnsi" w:cs="Tahoma"/>
        </w:rPr>
        <w:t>то</w:t>
      </w:r>
      <w:r w:rsidR="00230EB6" w:rsidRPr="00CB22BF">
        <w:rPr>
          <w:rFonts w:asciiTheme="minorHAnsi" w:hAnsiTheme="minorHAnsi" w:cs="Tahoma"/>
        </w:rPr>
        <w:t xml:space="preserve"> на срока на продължителност на програмите, подпомагани от </w:t>
      </w:r>
      <w:r w:rsidR="00F70046" w:rsidRPr="00CB22BF">
        <w:rPr>
          <w:rFonts w:asciiTheme="minorHAnsi" w:hAnsiTheme="minorHAnsi" w:cs="Tahoma"/>
        </w:rPr>
        <w:t>ЕЗФРСР, а именно</w:t>
      </w:r>
      <w:r w:rsidR="008C294F" w:rsidRPr="00CB22BF">
        <w:rPr>
          <w:rFonts w:asciiTheme="minorHAnsi" w:hAnsiTheme="minorHAnsi" w:cs="Tahoma"/>
        </w:rPr>
        <w:t>:</w:t>
      </w:r>
      <w:r w:rsidR="00F70046" w:rsidRPr="00CB22BF">
        <w:rPr>
          <w:rFonts w:asciiTheme="minorHAnsi" w:hAnsiTheme="minorHAnsi" w:cs="Tahoma"/>
        </w:rPr>
        <w:t xml:space="preserve"> </w:t>
      </w:r>
      <w:r w:rsidR="00230EB6" w:rsidRPr="00CB22BF">
        <w:rPr>
          <w:rFonts w:asciiTheme="minorHAnsi" w:hAnsiTheme="minorHAnsi" w:cs="Tahoma"/>
        </w:rPr>
        <w:t>срокът от 1 януари 2014 г. до 31 декември 2020 г., определен в член 26, параграф 1 от Регламент (ЕС) № 1303/2013, се удължава до 31 декември 2022 г.</w:t>
      </w:r>
    </w:p>
    <w:p w:rsidR="00DB2085" w:rsidRDefault="001B0432" w:rsidP="001E1974">
      <w:pPr>
        <w:ind w:firstLine="720"/>
        <w:jc w:val="both"/>
        <w:rPr>
          <w:rFonts w:asciiTheme="minorHAnsi" w:hAnsiTheme="minorHAnsi" w:cs="Tahoma"/>
        </w:rPr>
      </w:pPr>
      <w:r w:rsidRPr="00C01A5D">
        <w:rPr>
          <w:rFonts w:asciiTheme="minorHAnsi" w:hAnsiTheme="minorHAnsi" w:cs="Tahoma"/>
        </w:rPr>
        <w:t>Следвайки този подход</w:t>
      </w:r>
      <w:r w:rsidR="004B2F18">
        <w:rPr>
          <w:rFonts w:asciiTheme="minorHAnsi" w:hAnsiTheme="minorHAnsi" w:cs="Tahoma"/>
        </w:rPr>
        <w:t>,</w:t>
      </w:r>
      <w:r w:rsidRPr="00C01A5D">
        <w:rPr>
          <w:rFonts w:asciiTheme="minorHAnsi" w:hAnsiTheme="minorHAnsi" w:cs="Tahoma"/>
        </w:rPr>
        <w:t xml:space="preserve"> в рамките на този период към бюджета на ПРСР</w:t>
      </w:r>
      <w:r w:rsidRPr="003D68AE">
        <w:rPr>
          <w:rFonts w:asciiTheme="minorHAnsi" w:hAnsiTheme="minorHAnsi" w:cs="Tahoma"/>
        </w:rPr>
        <w:t xml:space="preserve"> 2014-2020 </w:t>
      </w:r>
      <w:r w:rsidR="008C294F" w:rsidRPr="008D43B6">
        <w:rPr>
          <w:rFonts w:asciiTheme="minorHAnsi" w:hAnsiTheme="minorHAnsi" w:cs="Tahoma"/>
        </w:rPr>
        <w:t xml:space="preserve">следва да </w:t>
      </w:r>
      <w:r w:rsidRPr="008D43B6">
        <w:rPr>
          <w:rFonts w:asciiTheme="minorHAnsi" w:hAnsiTheme="minorHAnsi" w:cs="Tahoma"/>
        </w:rPr>
        <w:t>се добав</w:t>
      </w:r>
      <w:r w:rsidR="008C294F" w:rsidRPr="008D43B6">
        <w:rPr>
          <w:rFonts w:asciiTheme="minorHAnsi" w:hAnsiTheme="minorHAnsi" w:cs="Tahoma"/>
        </w:rPr>
        <w:t>и</w:t>
      </w:r>
      <w:r w:rsidRPr="008D43B6">
        <w:rPr>
          <w:rFonts w:asciiTheme="minorHAnsi" w:hAnsiTheme="minorHAnsi" w:cs="Tahoma"/>
        </w:rPr>
        <w:t xml:space="preserve"> финансов ресурс </w:t>
      </w:r>
      <w:r w:rsidR="00924FF8" w:rsidRPr="00F963AC">
        <w:rPr>
          <w:rFonts w:asciiTheme="minorHAnsi" w:hAnsiTheme="minorHAnsi" w:cs="Tahoma"/>
        </w:rPr>
        <w:t xml:space="preserve">с индикативна стойност </w:t>
      </w:r>
      <w:r w:rsidRPr="00C01A5D">
        <w:rPr>
          <w:rFonts w:asciiTheme="minorHAnsi" w:hAnsiTheme="minorHAnsi" w:cs="Tahoma"/>
          <w:b/>
        </w:rPr>
        <w:t xml:space="preserve">в размер на </w:t>
      </w:r>
      <w:r w:rsidR="00004DF9" w:rsidRPr="003D68AE">
        <w:rPr>
          <w:rFonts w:asciiTheme="minorHAnsi" w:hAnsiTheme="minorHAnsi" w:cs="Tahoma"/>
          <w:b/>
        </w:rPr>
        <w:t>683,5 млн.</w:t>
      </w:r>
      <w:r w:rsidRPr="008D43B6">
        <w:rPr>
          <w:rFonts w:asciiTheme="minorHAnsi" w:hAnsiTheme="minorHAnsi" w:cs="Tahoma"/>
          <w:b/>
        </w:rPr>
        <w:t xml:space="preserve"> евро</w:t>
      </w:r>
      <w:r w:rsidRPr="00392F44">
        <w:rPr>
          <w:rFonts w:asciiTheme="minorHAnsi" w:hAnsiTheme="minorHAnsi" w:cs="Tahoma"/>
        </w:rPr>
        <w:t xml:space="preserve">, </w:t>
      </w:r>
      <w:r w:rsidR="008C294F" w:rsidRPr="00392F44">
        <w:rPr>
          <w:rFonts w:asciiTheme="minorHAnsi" w:hAnsiTheme="minorHAnsi" w:cs="Tahoma"/>
        </w:rPr>
        <w:t>и включва</w:t>
      </w:r>
      <w:r w:rsidRPr="00916B03">
        <w:rPr>
          <w:rFonts w:asciiTheme="minorHAnsi" w:hAnsiTheme="minorHAnsi" w:cs="Tahoma"/>
        </w:rPr>
        <w:t xml:space="preserve"> средствата за бюджетните 2021 и</w:t>
      </w:r>
      <w:r w:rsidRPr="004E7FEB">
        <w:rPr>
          <w:rFonts w:asciiTheme="minorHAnsi" w:hAnsiTheme="minorHAnsi" w:cs="Tahoma"/>
        </w:rPr>
        <w:t xml:space="preserve"> 2022 г.</w:t>
      </w:r>
      <w:r w:rsidR="004B2F18">
        <w:rPr>
          <w:rFonts w:asciiTheme="minorHAnsi" w:hAnsiTheme="minorHAnsi" w:cs="Tahoma"/>
        </w:rPr>
        <w:t>,</w:t>
      </w:r>
      <w:r w:rsidRPr="004E7FEB">
        <w:rPr>
          <w:rFonts w:asciiTheme="minorHAnsi" w:hAnsiTheme="minorHAnsi" w:cs="Tahoma"/>
        </w:rPr>
        <w:t xml:space="preserve"> предвидени за операции финансирани в рамките на Стратегическия план.</w:t>
      </w:r>
      <w:r w:rsidR="00924FF8" w:rsidRPr="00F963AC">
        <w:rPr>
          <w:rFonts w:asciiTheme="minorHAnsi" w:hAnsiTheme="minorHAnsi" w:cs="Tahoma"/>
        </w:rPr>
        <w:t xml:space="preserve"> </w:t>
      </w:r>
    </w:p>
    <w:p w:rsidR="00924FF8" w:rsidRDefault="00924FF8" w:rsidP="001E1974">
      <w:pPr>
        <w:ind w:firstLine="720"/>
        <w:jc w:val="both"/>
        <w:rPr>
          <w:rFonts w:asciiTheme="minorHAnsi" w:hAnsiTheme="minorHAnsi" w:cs="Tahoma"/>
        </w:rPr>
      </w:pPr>
      <w:r w:rsidRPr="00F963AC">
        <w:rPr>
          <w:rFonts w:asciiTheme="minorHAnsi" w:hAnsiTheme="minorHAnsi" w:cs="Tahoma"/>
        </w:rPr>
        <w:t xml:space="preserve">При прогнозното разпределение на допълнителните средства в рамките на Програмата, УО следва да се съобрази с определените </w:t>
      </w:r>
      <w:r w:rsidR="00C01A5D" w:rsidRPr="00F963AC">
        <w:rPr>
          <w:rFonts w:asciiTheme="minorHAnsi" w:hAnsiTheme="minorHAnsi" w:cs="Tahoma"/>
        </w:rPr>
        <w:t>в чл.51 и чл.59 от Регламент (ЕС) № 1305/2013 процентни</w:t>
      </w:r>
      <w:r w:rsidRPr="00F963AC">
        <w:rPr>
          <w:rFonts w:asciiTheme="minorHAnsi" w:hAnsiTheme="minorHAnsi" w:cs="Tahoma"/>
        </w:rPr>
        <w:t xml:space="preserve"> нива за определени дейности, като – </w:t>
      </w:r>
      <w:r w:rsidR="00C01A5D" w:rsidRPr="00F963AC">
        <w:rPr>
          <w:rFonts w:asciiTheme="minorHAnsi" w:hAnsiTheme="minorHAnsi" w:cs="Tahoma"/>
        </w:rPr>
        <w:t xml:space="preserve">околна среда и климат, </w:t>
      </w:r>
      <w:r w:rsidRPr="00F963AC">
        <w:rPr>
          <w:rFonts w:asciiTheme="minorHAnsi" w:hAnsiTheme="minorHAnsi" w:cs="Tahoma"/>
        </w:rPr>
        <w:t>техническа помощ, подход Лидер</w:t>
      </w:r>
      <w:r w:rsidR="00C01A5D" w:rsidRPr="00F963AC">
        <w:rPr>
          <w:rFonts w:asciiTheme="minorHAnsi" w:hAnsiTheme="minorHAnsi" w:cs="Tahoma"/>
        </w:rPr>
        <w:t>.</w:t>
      </w:r>
    </w:p>
    <w:p w:rsidR="00D75336" w:rsidRPr="00CB22BF" w:rsidRDefault="00D75336" w:rsidP="001E1974">
      <w:pPr>
        <w:ind w:firstLine="720"/>
        <w:jc w:val="both"/>
        <w:rPr>
          <w:rFonts w:asciiTheme="minorHAnsi" w:hAnsiTheme="minorHAnsi" w:cs="Tahoma"/>
        </w:rPr>
      </w:pPr>
    </w:p>
    <w:p w:rsidR="00D75336" w:rsidRPr="000F303C" w:rsidRDefault="00D75336" w:rsidP="00D75336">
      <w:pPr>
        <w:jc w:val="both"/>
        <w:rPr>
          <w:rFonts w:asciiTheme="minorHAnsi" w:hAnsiTheme="minorHAnsi" w:cs="Tahoma"/>
          <w:color w:val="FF0000"/>
          <w:sz w:val="20"/>
          <w:szCs w:val="20"/>
        </w:rPr>
      </w:pPr>
      <w:r w:rsidRPr="00906230">
        <w:rPr>
          <w:rFonts w:asciiTheme="minorHAnsi" w:hAnsiTheme="minorHAnsi" w:cs="Tahoma"/>
          <w:sz w:val="20"/>
          <w:szCs w:val="20"/>
        </w:rPr>
        <w:t>Таблица 4</w:t>
      </w:r>
      <w:r w:rsidR="00257B19">
        <w:rPr>
          <w:rFonts w:asciiTheme="minorHAnsi" w:hAnsiTheme="minorHAnsi" w:cs="Tahoma"/>
          <w:sz w:val="20"/>
          <w:szCs w:val="20"/>
        </w:rPr>
        <w:t xml:space="preserve"> </w:t>
      </w:r>
      <w:r w:rsidR="00924FF8" w:rsidRPr="00924FF8">
        <w:rPr>
          <w:rFonts w:asciiTheme="minorHAnsi" w:hAnsiTheme="minorHAnsi" w:cs="Tahoma"/>
          <w:sz w:val="20"/>
          <w:szCs w:val="20"/>
        </w:rPr>
        <w:t xml:space="preserve">Предложение за прогнозно разпределение на бюджета от </w:t>
      </w:r>
      <w:r w:rsidR="00924FF8">
        <w:rPr>
          <w:rFonts w:asciiTheme="minorHAnsi" w:hAnsiTheme="minorHAnsi" w:cs="Tahoma"/>
          <w:sz w:val="20"/>
          <w:szCs w:val="20"/>
        </w:rPr>
        <w:t>СП 2021/2020</w:t>
      </w:r>
    </w:p>
    <w:tbl>
      <w:tblPr>
        <w:tblW w:w="5000" w:type="pct"/>
        <w:tblCellMar>
          <w:left w:w="70" w:type="dxa"/>
          <w:right w:w="70" w:type="dxa"/>
        </w:tblCellMar>
        <w:tblLook w:val="04A0" w:firstRow="1" w:lastRow="0" w:firstColumn="1" w:lastColumn="0" w:noHBand="0" w:noVBand="1"/>
      </w:tblPr>
      <w:tblGrid>
        <w:gridCol w:w="3414"/>
        <w:gridCol w:w="1918"/>
        <w:gridCol w:w="1918"/>
        <w:gridCol w:w="1916"/>
      </w:tblGrid>
      <w:tr w:rsidR="00407325" w:rsidRPr="00CB22BF" w:rsidTr="00CB22BF">
        <w:trPr>
          <w:trHeight w:val="483"/>
        </w:trPr>
        <w:tc>
          <w:tcPr>
            <w:tcW w:w="1862" w:type="pct"/>
            <w:tcBorders>
              <w:top w:val="single" w:sz="4" w:space="0" w:color="auto"/>
              <w:left w:val="single" w:sz="4" w:space="0" w:color="auto"/>
              <w:bottom w:val="single" w:sz="4" w:space="0" w:color="auto"/>
              <w:right w:val="single" w:sz="4" w:space="0" w:color="auto"/>
            </w:tcBorders>
            <w:shd w:val="clear" w:color="000000" w:fill="D9D9D9"/>
            <w:vAlign w:val="center"/>
            <w:hideMark/>
          </w:tcPr>
          <w:p w:rsidR="00407325" w:rsidRPr="00CB22BF" w:rsidRDefault="00407325" w:rsidP="00407325">
            <w:pPr>
              <w:jc w:val="center"/>
              <w:rPr>
                <w:rFonts w:asciiTheme="minorHAnsi" w:hAnsiTheme="minorHAnsi" w:cs="Tahoma"/>
                <w:b/>
                <w:bCs/>
                <w:color w:val="000000"/>
                <w:sz w:val="20"/>
                <w:szCs w:val="20"/>
              </w:rPr>
            </w:pPr>
            <w:r w:rsidRPr="00CB22BF">
              <w:rPr>
                <w:rFonts w:asciiTheme="minorHAnsi" w:hAnsiTheme="minorHAnsi" w:cs="Tahoma"/>
                <w:b/>
                <w:bCs/>
                <w:color w:val="000000"/>
                <w:sz w:val="20"/>
                <w:szCs w:val="20"/>
              </w:rPr>
              <w:t>Източник на финансиране</w:t>
            </w:r>
            <w:r w:rsidRPr="00CB22BF">
              <w:rPr>
                <w:rFonts w:asciiTheme="minorHAnsi" w:hAnsiTheme="minorHAnsi" w:cs="Tahoma"/>
                <w:b/>
                <w:bCs/>
                <w:color w:val="000000"/>
                <w:sz w:val="20"/>
                <w:szCs w:val="20"/>
              </w:rPr>
              <w:br/>
              <w:t>СП 2021/2022</w:t>
            </w:r>
          </w:p>
        </w:tc>
        <w:tc>
          <w:tcPr>
            <w:tcW w:w="1046" w:type="pct"/>
            <w:tcBorders>
              <w:top w:val="single" w:sz="4" w:space="0" w:color="auto"/>
              <w:left w:val="nil"/>
              <w:bottom w:val="single" w:sz="4" w:space="0" w:color="auto"/>
              <w:right w:val="single" w:sz="4" w:space="0" w:color="auto"/>
            </w:tcBorders>
            <w:shd w:val="clear" w:color="000000" w:fill="D9D9D9"/>
            <w:vAlign w:val="center"/>
            <w:hideMark/>
          </w:tcPr>
          <w:p w:rsidR="00407325" w:rsidRPr="008D43B6" w:rsidRDefault="00407325" w:rsidP="00407325">
            <w:pPr>
              <w:jc w:val="center"/>
              <w:rPr>
                <w:rFonts w:asciiTheme="minorHAnsi" w:hAnsiTheme="minorHAnsi" w:cs="Tahoma"/>
                <w:b/>
                <w:bCs/>
                <w:color w:val="000000"/>
                <w:sz w:val="20"/>
                <w:szCs w:val="20"/>
              </w:rPr>
            </w:pPr>
            <w:r w:rsidRPr="00CB22BF">
              <w:rPr>
                <w:rFonts w:asciiTheme="minorHAnsi" w:hAnsiTheme="minorHAnsi" w:cs="Tahoma"/>
                <w:b/>
                <w:bCs/>
                <w:color w:val="000000"/>
                <w:sz w:val="20"/>
                <w:szCs w:val="20"/>
              </w:rPr>
              <w:t>Евро, публични средства</w:t>
            </w:r>
            <w:r w:rsidR="008D43B6">
              <w:rPr>
                <w:rFonts w:asciiTheme="minorHAnsi" w:hAnsiTheme="minorHAnsi" w:cs="Tahoma"/>
                <w:b/>
                <w:bCs/>
                <w:color w:val="000000"/>
                <w:sz w:val="20"/>
                <w:szCs w:val="20"/>
              </w:rPr>
              <w:t xml:space="preserve"> – индикативна стойност</w:t>
            </w:r>
          </w:p>
        </w:tc>
        <w:tc>
          <w:tcPr>
            <w:tcW w:w="1046" w:type="pct"/>
            <w:tcBorders>
              <w:top w:val="single" w:sz="4" w:space="0" w:color="auto"/>
              <w:left w:val="nil"/>
              <w:bottom w:val="single" w:sz="4" w:space="0" w:color="auto"/>
              <w:right w:val="single" w:sz="4" w:space="0" w:color="auto"/>
            </w:tcBorders>
            <w:shd w:val="clear" w:color="000000" w:fill="D9D9D9"/>
            <w:vAlign w:val="center"/>
            <w:hideMark/>
          </w:tcPr>
          <w:p w:rsidR="00407325" w:rsidRPr="00CB22BF" w:rsidRDefault="00407325" w:rsidP="00407325">
            <w:pPr>
              <w:jc w:val="center"/>
              <w:rPr>
                <w:rFonts w:asciiTheme="minorHAnsi" w:hAnsiTheme="minorHAnsi" w:cs="Tahoma"/>
                <w:b/>
                <w:bCs/>
                <w:color w:val="000000"/>
                <w:sz w:val="20"/>
                <w:szCs w:val="20"/>
              </w:rPr>
            </w:pPr>
            <w:r w:rsidRPr="00CB22BF">
              <w:rPr>
                <w:rFonts w:asciiTheme="minorHAnsi" w:hAnsiTheme="minorHAnsi" w:cs="Tahoma"/>
                <w:b/>
                <w:bCs/>
                <w:color w:val="000000"/>
                <w:sz w:val="20"/>
                <w:szCs w:val="20"/>
              </w:rPr>
              <w:t>Евро, публични средства-по планирани приеми</w:t>
            </w:r>
          </w:p>
        </w:tc>
        <w:tc>
          <w:tcPr>
            <w:tcW w:w="1045" w:type="pct"/>
            <w:tcBorders>
              <w:top w:val="single" w:sz="4" w:space="0" w:color="auto"/>
              <w:left w:val="nil"/>
              <w:bottom w:val="single" w:sz="4" w:space="0" w:color="auto"/>
              <w:right w:val="single" w:sz="4" w:space="0" w:color="auto"/>
            </w:tcBorders>
            <w:shd w:val="clear" w:color="000000" w:fill="D9D9D9"/>
            <w:vAlign w:val="center"/>
            <w:hideMark/>
          </w:tcPr>
          <w:p w:rsidR="00407325" w:rsidRPr="00CB22BF" w:rsidRDefault="00407325" w:rsidP="00407325">
            <w:pPr>
              <w:jc w:val="center"/>
              <w:rPr>
                <w:rFonts w:asciiTheme="minorHAnsi" w:hAnsiTheme="minorHAnsi" w:cs="Tahoma"/>
                <w:b/>
                <w:bCs/>
                <w:color w:val="000000"/>
                <w:sz w:val="20"/>
                <w:szCs w:val="20"/>
              </w:rPr>
            </w:pPr>
            <w:r w:rsidRPr="00CB22BF">
              <w:rPr>
                <w:rFonts w:asciiTheme="minorHAnsi" w:hAnsiTheme="minorHAnsi" w:cs="Tahoma"/>
                <w:b/>
                <w:bCs/>
                <w:color w:val="000000"/>
                <w:sz w:val="20"/>
                <w:szCs w:val="20"/>
              </w:rPr>
              <w:t>Техническа помощ</w:t>
            </w:r>
            <w:r w:rsidR="008D43B6">
              <w:rPr>
                <w:rFonts w:asciiTheme="minorHAnsi" w:hAnsiTheme="minorHAnsi" w:cs="Tahoma"/>
                <w:b/>
                <w:bCs/>
                <w:color w:val="000000"/>
                <w:sz w:val="20"/>
                <w:szCs w:val="20"/>
              </w:rPr>
              <w:t>- индикативна стойност</w:t>
            </w:r>
          </w:p>
        </w:tc>
      </w:tr>
      <w:tr w:rsidR="00407325" w:rsidRPr="00CB22BF" w:rsidTr="00CB22BF">
        <w:trPr>
          <w:trHeight w:val="310"/>
        </w:trPr>
        <w:tc>
          <w:tcPr>
            <w:tcW w:w="1862" w:type="pct"/>
            <w:tcBorders>
              <w:top w:val="nil"/>
              <w:left w:val="single" w:sz="4" w:space="0" w:color="auto"/>
              <w:bottom w:val="single" w:sz="4" w:space="0" w:color="auto"/>
              <w:right w:val="single" w:sz="4" w:space="0" w:color="auto"/>
            </w:tcBorders>
            <w:shd w:val="clear" w:color="auto" w:fill="auto"/>
            <w:vAlign w:val="center"/>
            <w:hideMark/>
          </w:tcPr>
          <w:p w:rsidR="00407325" w:rsidRPr="00CB22BF" w:rsidRDefault="00407325" w:rsidP="00407325">
            <w:pPr>
              <w:jc w:val="center"/>
              <w:rPr>
                <w:rFonts w:asciiTheme="minorHAnsi" w:hAnsiTheme="minorHAnsi" w:cs="Tahoma"/>
                <w:b/>
                <w:bCs/>
                <w:sz w:val="20"/>
                <w:szCs w:val="20"/>
              </w:rPr>
            </w:pPr>
            <w:r w:rsidRPr="00CB22BF">
              <w:rPr>
                <w:rFonts w:asciiTheme="minorHAnsi" w:hAnsiTheme="minorHAnsi" w:cs="Tahoma"/>
                <w:b/>
                <w:bCs/>
                <w:sz w:val="20"/>
                <w:szCs w:val="20"/>
              </w:rPr>
              <w:t>Преходен бюджет 2021-2022</w:t>
            </w:r>
          </w:p>
        </w:tc>
        <w:tc>
          <w:tcPr>
            <w:tcW w:w="1046" w:type="pct"/>
            <w:tcBorders>
              <w:top w:val="nil"/>
              <w:left w:val="nil"/>
              <w:bottom w:val="single" w:sz="4" w:space="0" w:color="auto"/>
              <w:right w:val="single" w:sz="4" w:space="0" w:color="auto"/>
            </w:tcBorders>
            <w:shd w:val="clear" w:color="auto" w:fill="auto"/>
            <w:vAlign w:val="center"/>
            <w:hideMark/>
          </w:tcPr>
          <w:p w:rsidR="00407325" w:rsidRPr="00CB22BF" w:rsidRDefault="00407325" w:rsidP="00407325">
            <w:pPr>
              <w:jc w:val="center"/>
              <w:rPr>
                <w:rFonts w:asciiTheme="minorHAnsi" w:hAnsiTheme="minorHAnsi" w:cs="Tahoma"/>
                <w:b/>
                <w:bCs/>
                <w:sz w:val="20"/>
                <w:szCs w:val="20"/>
              </w:rPr>
            </w:pPr>
            <w:r w:rsidRPr="00CB22BF">
              <w:rPr>
                <w:rFonts w:asciiTheme="minorHAnsi" w:hAnsiTheme="minorHAnsi" w:cs="Tahoma"/>
                <w:b/>
                <w:bCs/>
                <w:sz w:val="20"/>
                <w:szCs w:val="20"/>
              </w:rPr>
              <w:t>€ 683 539 560</w:t>
            </w:r>
          </w:p>
        </w:tc>
        <w:tc>
          <w:tcPr>
            <w:tcW w:w="1046" w:type="pct"/>
            <w:tcBorders>
              <w:top w:val="nil"/>
              <w:left w:val="nil"/>
              <w:bottom w:val="single" w:sz="4" w:space="0" w:color="auto"/>
              <w:right w:val="single" w:sz="4" w:space="0" w:color="auto"/>
            </w:tcBorders>
            <w:shd w:val="clear" w:color="auto" w:fill="auto"/>
            <w:vAlign w:val="center"/>
            <w:hideMark/>
          </w:tcPr>
          <w:p w:rsidR="00407325" w:rsidRPr="00CB22BF" w:rsidRDefault="00407325" w:rsidP="00407325">
            <w:pPr>
              <w:jc w:val="center"/>
              <w:rPr>
                <w:rFonts w:asciiTheme="minorHAnsi" w:hAnsiTheme="minorHAnsi" w:cs="Tahoma"/>
                <w:b/>
                <w:bCs/>
                <w:sz w:val="20"/>
                <w:szCs w:val="20"/>
              </w:rPr>
            </w:pPr>
            <w:r w:rsidRPr="00CB22BF">
              <w:rPr>
                <w:rFonts w:asciiTheme="minorHAnsi" w:hAnsiTheme="minorHAnsi" w:cs="Tahoma"/>
                <w:b/>
                <w:bCs/>
                <w:sz w:val="20"/>
                <w:szCs w:val="20"/>
              </w:rPr>
              <w:t>€ 672 166 950</w:t>
            </w:r>
          </w:p>
        </w:tc>
        <w:tc>
          <w:tcPr>
            <w:tcW w:w="1045" w:type="pct"/>
            <w:tcBorders>
              <w:top w:val="nil"/>
              <w:left w:val="nil"/>
              <w:bottom w:val="single" w:sz="4" w:space="0" w:color="auto"/>
              <w:right w:val="single" w:sz="4" w:space="0" w:color="auto"/>
            </w:tcBorders>
            <w:shd w:val="clear" w:color="auto" w:fill="auto"/>
            <w:vAlign w:val="center"/>
            <w:hideMark/>
          </w:tcPr>
          <w:p w:rsidR="00407325" w:rsidRPr="00CB22BF" w:rsidRDefault="00407325" w:rsidP="00407325">
            <w:pPr>
              <w:jc w:val="center"/>
              <w:rPr>
                <w:rFonts w:asciiTheme="minorHAnsi" w:hAnsiTheme="minorHAnsi" w:cs="Tahoma"/>
                <w:b/>
                <w:bCs/>
                <w:sz w:val="20"/>
                <w:szCs w:val="20"/>
              </w:rPr>
            </w:pPr>
            <w:r w:rsidRPr="00CB22BF">
              <w:rPr>
                <w:rFonts w:asciiTheme="minorHAnsi" w:hAnsiTheme="minorHAnsi" w:cs="Tahoma"/>
                <w:b/>
                <w:bCs/>
                <w:sz w:val="20"/>
                <w:szCs w:val="20"/>
              </w:rPr>
              <w:t>€ 11 368 000</w:t>
            </w:r>
          </w:p>
        </w:tc>
      </w:tr>
      <w:tr w:rsidR="00407325" w:rsidRPr="00CB22BF" w:rsidTr="00CB22BF">
        <w:trPr>
          <w:trHeight w:val="420"/>
        </w:trPr>
        <w:tc>
          <w:tcPr>
            <w:tcW w:w="1862" w:type="pct"/>
            <w:tcBorders>
              <w:top w:val="nil"/>
              <w:left w:val="single" w:sz="4" w:space="0" w:color="auto"/>
              <w:bottom w:val="single" w:sz="4" w:space="0" w:color="auto"/>
              <w:right w:val="single" w:sz="4" w:space="0" w:color="auto"/>
            </w:tcBorders>
            <w:shd w:val="clear" w:color="000000" w:fill="D9D9D9"/>
            <w:noWrap/>
            <w:vAlign w:val="center"/>
            <w:hideMark/>
          </w:tcPr>
          <w:p w:rsidR="00407325" w:rsidRPr="00CB22BF" w:rsidRDefault="00407325" w:rsidP="00407325">
            <w:pPr>
              <w:jc w:val="center"/>
              <w:rPr>
                <w:rFonts w:asciiTheme="minorHAnsi" w:hAnsiTheme="minorHAnsi" w:cs="Tahoma"/>
                <w:b/>
                <w:bCs/>
                <w:sz w:val="20"/>
                <w:szCs w:val="20"/>
              </w:rPr>
            </w:pPr>
            <w:r w:rsidRPr="00CB22BF">
              <w:rPr>
                <w:rFonts w:asciiTheme="minorHAnsi" w:hAnsiTheme="minorHAnsi" w:cs="Tahoma"/>
                <w:b/>
                <w:bCs/>
                <w:sz w:val="20"/>
                <w:szCs w:val="20"/>
              </w:rPr>
              <w:t>ОБЩО</w:t>
            </w:r>
          </w:p>
        </w:tc>
        <w:tc>
          <w:tcPr>
            <w:tcW w:w="1046" w:type="pct"/>
            <w:tcBorders>
              <w:top w:val="nil"/>
              <w:left w:val="nil"/>
              <w:bottom w:val="single" w:sz="4" w:space="0" w:color="auto"/>
              <w:right w:val="single" w:sz="4" w:space="0" w:color="auto"/>
            </w:tcBorders>
            <w:shd w:val="clear" w:color="000000" w:fill="D9D9D9"/>
            <w:noWrap/>
            <w:vAlign w:val="center"/>
            <w:hideMark/>
          </w:tcPr>
          <w:p w:rsidR="00407325" w:rsidRPr="00CB22BF" w:rsidRDefault="00407325" w:rsidP="00407325">
            <w:pPr>
              <w:jc w:val="center"/>
              <w:rPr>
                <w:rFonts w:asciiTheme="minorHAnsi" w:hAnsiTheme="minorHAnsi" w:cs="Tahoma"/>
                <w:b/>
                <w:bCs/>
                <w:sz w:val="20"/>
                <w:szCs w:val="20"/>
              </w:rPr>
            </w:pPr>
            <w:r w:rsidRPr="00CB22BF">
              <w:rPr>
                <w:rFonts w:asciiTheme="minorHAnsi" w:hAnsiTheme="minorHAnsi" w:cs="Tahoma"/>
                <w:b/>
                <w:bCs/>
                <w:sz w:val="20"/>
                <w:szCs w:val="20"/>
              </w:rPr>
              <w:t>€ 683 539 560</w:t>
            </w:r>
          </w:p>
        </w:tc>
        <w:tc>
          <w:tcPr>
            <w:tcW w:w="1046" w:type="pct"/>
            <w:tcBorders>
              <w:top w:val="nil"/>
              <w:left w:val="nil"/>
              <w:bottom w:val="single" w:sz="4" w:space="0" w:color="auto"/>
              <w:right w:val="single" w:sz="4" w:space="0" w:color="auto"/>
            </w:tcBorders>
            <w:shd w:val="clear" w:color="000000" w:fill="D9D9D9"/>
            <w:noWrap/>
            <w:vAlign w:val="center"/>
            <w:hideMark/>
          </w:tcPr>
          <w:p w:rsidR="00407325" w:rsidRPr="00CB22BF" w:rsidRDefault="00407325" w:rsidP="00407325">
            <w:pPr>
              <w:jc w:val="center"/>
              <w:rPr>
                <w:rFonts w:asciiTheme="minorHAnsi" w:hAnsiTheme="minorHAnsi" w:cs="Tahoma"/>
                <w:b/>
                <w:bCs/>
                <w:sz w:val="20"/>
                <w:szCs w:val="20"/>
              </w:rPr>
            </w:pPr>
            <w:r w:rsidRPr="00CB22BF">
              <w:rPr>
                <w:rFonts w:asciiTheme="minorHAnsi" w:hAnsiTheme="minorHAnsi" w:cs="Tahoma"/>
                <w:b/>
                <w:bCs/>
                <w:sz w:val="20"/>
                <w:szCs w:val="20"/>
              </w:rPr>
              <w:t>98%</w:t>
            </w:r>
          </w:p>
        </w:tc>
        <w:tc>
          <w:tcPr>
            <w:tcW w:w="1045" w:type="pct"/>
            <w:tcBorders>
              <w:top w:val="nil"/>
              <w:left w:val="nil"/>
              <w:bottom w:val="single" w:sz="4" w:space="0" w:color="auto"/>
              <w:right w:val="single" w:sz="4" w:space="0" w:color="auto"/>
            </w:tcBorders>
            <w:shd w:val="clear" w:color="000000" w:fill="D9D9D9"/>
            <w:noWrap/>
            <w:vAlign w:val="center"/>
            <w:hideMark/>
          </w:tcPr>
          <w:p w:rsidR="00407325" w:rsidRPr="00CB22BF" w:rsidRDefault="00407325" w:rsidP="00407325">
            <w:pPr>
              <w:jc w:val="center"/>
              <w:rPr>
                <w:rFonts w:asciiTheme="minorHAnsi" w:hAnsiTheme="minorHAnsi" w:cs="Tahoma"/>
                <w:b/>
                <w:bCs/>
                <w:sz w:val="20"/>
                <w:szCs w:val="20"/>
              </w:rPr>
            </w:pPr>
            <w:r w:rsidRPr="00CB22BF">
              <w:rPr>
                <w:rFonts w:asciiTheme="minorHAnsi" w:hAnsiTheme="minorHAnsi" w:cs="Tahoma"/>
                <w:b/>
                <w:bCs/>
                <w:sz w:val="20"/>
                <w:szCs w:val="20"/>
              </w:rPr>
              <w:t>2%</w:t>
            </w:r>
          </w:p>
        </w:tc>
      </w:tr>
    </w:tbl>
    <w:p w:rsidR="00407325" w:rsidRPr="00CB22BF" w:rsidRDefault="00407325" w:rsidP="001E1974">
      <w:pPr>
        <w:ind w:firstLine="720"/>
        <w:jc w:val="both"/>
        <w:rPr>
          <w:rFonts w:asciiTheme="minorHAnsi" w:hAnsiTheme="minorHAnsi" w:cs="Tahoma"/>
        </w:rPr>
      </w:pPr>
    </w:p>
    <w:p w:rsidR="00D75336" w:rsidRPr="00906230" w:rsidRDefault="00D75336" w:rsidP="00D75336">
      <w:pPr>
        <w:jc w:val="both"/>
        <w:rPr>
          <w:rFonts w:asciiTheme="minorHAnsi" w:hAnsiTheme="minorHAnsi" w:cs="Tahoma"/>
          <w:sz w:val="20"/>
          <w:szCs w:val="20"/>
        </w:rPr>
      </w:pPr>
      <w:r w:rsidRPr="00906230">
        <w:rPr>
          <w:rFonts w:asciiTheme="minorHAnsi" w:hAnsiTheme="minorHAnsi" w:cs="Tahoma"/>
          <w:sz w:val="20"/>
          <w:szCs w:val="20"/>
        </w:rPr>
        <w:t>Таблица 5</w:t>
      </w:r>
      <w:r w:rsidR="00257B19">
        <w:rPr>
          <w:rFonts w:asciiTheme="minorHAnsi" w:hAnsiTheme="minorHAnsi" w:cs="Tahoma"/>
          <w:sz w:val="20"/>
          <w:szCs w:val="20"/>
        </w:rPr>
        <w:t xml:space="preserve"> </w:t>
      </w:r>
      <w:r w:rsidR="00924FF8" w:rsidRPr="00924FF8">
        <w:rPr>
          <w:rFonts w:asciiTheme="minorHAnsi" w:hAnsiTheme="minorHAnsi" w:cs="Tahoma"/>
          <w:sz w:val="20"/>
          <w:szCs w:val="20"/>
        </w:rPr>
        <w:t xml:space="preserve">Предложение за прогнозно разпределение на бюджета </w:t>
      </w:r>
      <w:r w:rsidR="00924FF8">
        <w:rPr>
          <w:rFonts w:asciiTheme="minorHAnsi" w:hAnsiTheme="minorHAnsi" w:cs="Tahoma"/>
          <w:sz w:val="20"/>
          <w:szCs w:val="20"/>
        </w:rPr>
        <w:t>по вид подкрепа</w:t>
      </w:r>
    </w:p>
    <w:tbl>
      <w:tblPr>
        <w:tblW w:w="5000" w:type="pct"/>
        <w:tblCellMar>
          <w:left w:w="70" w:type="dxa"/>
          <w:right w:w="70" w:type="dxa"/>
        </w:tblCellMar>
        <w:tblLook w:val="04A0" w:firstRow="1" w:lastRow="0" w:firstColumn="1" w:lastColumn="0" w:noHBand="0" w:noVBand="1"/>
      </w:tblPr>
      <w:tblGrid>
        <w:gridCol w:w="3578"/>
        <w:gridCol w:w="2009"/>
        <w:gridCol w:w="1432"/>
        <w:gridCol w:w="2147"/>
      </w:tblGrid>
      <w:tr w:rsidR="00EE6C06" w:rsidRPr="00CB22BF" w:rsidTr="00CB22BF">
        <w:trPr>
          <w:trHeight w:val="240"/>
        </w:trPr>
        <w:tc>
          <w:tcPr>
            <w:tcW w:w="1952" w:type="pct"/>
            <w:tcBorders>
              <w:top w:val="single" w:sz="4" w:space="0" w:color="auto"/>
              <w:left w:val="single" w:sz="4" w:space="0" w:color="auto"/>
              <w:bottom w:val="single" w:sz="4" w:space="0" w:color="auto"/>
              <w:right w:val="single" w:sz="4" w:space="0" w:color="auto"/>
            </w:tcBorders>
            <w:shd w:val="clear" w:color="000000" w:fill="D9D9D9"/>
            <w:vAlign w:val="center"/>
            <w:hideMark/>
          </w:tcPr>
          <w:p w:rsidR="00EE6C06" w:rsidRPr="00CB22BF" w:rsidRDefault="00EE6C06" w:rsidP="00EE6C06">
            <w:pPr>
              <w:jc w:val="center"/>
              <w:rPr>
                <w:rFonts w:asciiTheme="minorHAnsi" w:hAnsiTheme="minorHAnsi" w:cs="Tahoma"/>
                <w:b/>
                <w:bCs/>
                <w:color w:val="000000"/>
                <w:sz w:val="20"/>
                <w:szCs w:val="20"/>
              </w:rPr>
            </w:pPr>
            <w:r w:rsidRPr="00CB22BF">
              <w:rPr>
                <w:rFonts w:asciiTheme="minorHAnsi" w:hAnsiTheme="minorHAnsi" w:cs="Tahoma"/>
                <w:b/>
                <w:bCs/>
                <w:color w:val="000000"/>
                <w:sz w:val="20"/>
                <w:szCs w:val="20"/>
              </w:rPr>
              <w:t>Източник на финансиране</w:t>
            </w:r>
            <w:r w:rsidRPr="00CB22BF">
              <w:rPr>
                <w:rFonts w:asciiTheme="minorHAnsi" w:hAnsiTheme="minorHAnsi" w:cs="Tahoma"/>
                <w:b/>
                <w:bCs/>
                <w:color w:val="000000"/>
                <w:sz w:val="20"/>
                <w:szCs w:val="20"/>
              </w:rPr>
              <w:br/>
              <w:t>СП 2021/2022</w:t>
            </w:r>
          </w:p>
        </w:tc>
        <w:tc>
          <w:tcPr>
            <w:tcW w:w="1096" w:type="pct"/>
            <w:tcBorders>
              <w:top w:val="single" w:sz="4" w:space="0" w:color="auto"/>
              <w:left w:val="nil"/>
              <w:bottom w:val="single" w:sz="4" w:space="0" w:color="auto"/>
              <w:right w:val="single" w:sz="4" w:space="0" w:color="auto"/>
            </w:tcBorders>
            <w:shd w:val="clear" w:color="000000" w:fill="D9D9D9"/>
            <w:vAlign w:val="center"/>
            <w:hideMark/>
          </w:tcPr>
          <w:p w:rsidR="00EE6C06" w:rsidRPr="00CB22BF" w:rsidRDefault="00EE6C06" w:rsidP="00EE6C06">
            <w:pPr>
              <w:jc w:val="center"/>
              <w:rPr>
                <w:rFonts w:asciiTheme="minorHAnsi" w:hAnsiTheme="minorHAnsi" w:cs="Tahoma"/>
                <w:b/>
                <w:bCs/>
                <w:color w:val="000000"/>
                <w:sz w:val="20"/>
                <w:szCs w:val="20"/>
              </w:rPr>
            </w:pPr>
            <w:r w:rsidRPr="00CB22BF">
              <w:rPr>
                <w:rFonts w:asciiTheme="minorHAnsi" w:hAnsiTheme="minorHAnsi" w:cs="Tahoma"/>
                <w:b/>
                <w:bCs/>
                <w:color w:val="000000"/>
                <w:sz w:val="20"/>
                <w:szCs w:val="20"/>
              </w:rPr>
              <w:t>Евро, публични средства</w:t>
            </w:r>
            <w:r w:rsidR="008D43B6">
              <w:rPr>
                <w:rFonts w:asciiTheme="minorHAnsi" w:hAnsiTheme="minorHAnsi" w:cs="Tahoma"/>
                <w:b/>
                <w:bCs/>
                <w:color w:val="000000"/>
                <w:sz w:val="20"/>
                <w:szCs w:val="20"/>
              </w:rPr>
              <w:t xml:space="preserve"> – индикативна стойност</w:t>
            </w:r>
          </w:p>
        </w:tc>
        <w:tc>
          <w:tcPr>
            <w:tcW w:w="781" w:type="pct"/>
            <w:tcBorders>
              <w:top w:val="single" w:sz="4" w:space="0" w:color="auto"/>
              <w:left w:val="nil"/>
              <w:bottom w:val="single" w:sz="4" w:space="0" w:color="auto"/>
              <w:right w:val="single" w:sz="4" w:space="0" w:color="auto"/>
            </w:tcBorders>
            <w:shd w:val="clear" w:color="000000" w:fill="D9D9D9"/>
            <w:vAlign w:val="center"/>
            <w:hideMark/>
          </w:tcPr>
          <w:p w:rsidR="00EE6C06" w:rsidRPr="00CB22BF" w:rsidRDefault="00EE6C06" w:rsidP="00EE6C06">
            <w:pPr>
              <w:jc w:val="center"/>
              <w:rPr>
                <w:rFonts w:asciiTheme="minorHAnsi" w:hAnsiTheme="minorHAnsi" w:cs="Tahoma"/>
                <w:b/>
                <w:bCs/>
                <w:color w:val="000000"/>
                <w:sz w:val="20"/>
                <w:szCs w:val="20"/>
              </w:rPr>
            </w:pPr>
            <w:r w:rsidRPr="00CB22BF">
              <w:rPr>
                <w:rFonts w:asciiTheme="minorHAnsi" w:hAnsiTheme="minorHAnsi" w:cs="Tahoma"/>
                <w:b/>
                <w:bCs/>
                <w:color w:val="000000"/>
                <w:sz w:val="20"/>
                <w:szCs w:val="20"/>
              </w:rPr>
              <w:t>Дял в % публични средства</w:t>
            </w:r>
          </w:p>
        </w:tc>
        <w:tc>
          <w:tcPr>
            <w:tcW w:w="1171" w:type="pct"/>
            <w:tcBorders>
              <w:top w:val="single" w:sz="4" w:space="0" w:color="auto"/>
              <w:left w:val="nil"/>
              <w:bottom w:val="single" w:sz="4" w:space="0" w:color="auto"/>
              <w:right w:val="single" w:sz="4" w:space="0" w:color="auto"/>
            </w:tcBorders>
            <w:shd w:val="clear" w:color="000000" w:fill="D9D9D9"/>
            <w:vAlign w:val="center"/>
            <w:hideMark/>
          </w:tcPr>
          <w:p w:rsidR="00EE6C06" w:rsidRPr="00CB22BF" w:rsidRDefault="00EE6C06" w:rsidP="00EE6C06">
            <w:pPr>
              <w:jc w:val="center"/>
              <w:rPr>
                <w:rFonts w:asciiTheme="minorHAnsi" w:hAnsiTheme="minorHAnsi" w:cs="Tahoma"/>
                <w:b/>
                <w:bCs/>
                <w:color w:val="000000"/>
                <w:sz w:val="20"/>
                <w:szCs w:val="20"/>
              </w:rPr>
            </w:pPr>
            <w:r w:rsidRPr="00CB22BF">
              <w:rPr>
                <w:rFonts w:asciiTheme="minorHAnsi" w:hAnsiTheme="minorHAnsi" w:cs="Tahoma"/>
                <w:b/>
                <w:bCs/>
                <w:color w:val="000000"/>
                <w:sz w:val="20"/>
                <w:szCs w:val="20"/>
              </w:rPr>
              <w:t>Общо</w:t>
            </w:r>
            <w:r w:rsidR="008D43B6">
              <w:rPr>
                <w:rFonts w:asciiTheme="minorHAnsi" w:hAnsiTheme="minorHAnsi" w:cs="Tahoma"/>
                <w:b/>
                <w:bCs/>
                <w:color w:val="000000"/>
                <w:sz w:val="20"/>
                <w:szCs w:val="20"/>
              </w:rPr>
              <w:t>- индикативна стойност</w:t>
            </w:r>
          </w:p>
        </w:tc>
      </w:tr>
      <w:tr w:rsidR="00EE6C06" w:rsidRPr="00CB22BF" w:rsidTr="00CB22BF">
        <w:trPr>
          <w:trHeight w:val="292"/>
        </w:trPr>
        <w:tc>
          <w:tcPr>
            <w:tcW w:w="1952" w:type="pct"/>
            <w:tcBorders>
              <w:top w:val="nil"/>
              <w:left w:val="single" w:sz="4" w:space="0" w:color="auto"/>
              <w:bottom w:val="single" w:sz="4" w:space="0" w:color="auto"/>
              <w:right w:val="single" w:sz="4" w:space="0" w:color="auto"/>
            </w:tcBorders>
            <w:shd w:val="clear" w:color="auto" w:fill="auto"/>
            <w:vAlign w:val="center"/>
            <w:hideMark/>
          </w:tcPr>
          <w:p w:rsidR="00EE6C06" w:rsidRPr="00CB22BF" w:rsidRDefault="00EE6C06" w:rsidP="00EE6C06">
            <w:pPr>
              <w:jc w:val="center"/>
              <w:rPr>
                <w:rFonts w:asciiTheme="minorHAnsi" w:hAnsiTheme="minorHAnsi" w:cs="Tahoma"/>
                <w:b/>
                <w:bCs/>
                <w:sz w:val="20"/>
                <w:szCs w:val="20"/>
              </w:rPr>
            </w:pPr>
            <w:r w:rsidRPr="00CB22BF">
              <w:rPr>
                <w:rFonts w:asciiTheme="minorHAnsi" w:hAnsiTheme="minorHAnsi" w:cs="Tahoma"/>
                <w:b/>
                <w:bCs/>
                <w:sz w:val="20"/>
                <w:szCs w:val="20"/>
              </w:rPr>
              <w:t>Преходен бюджет 2021-2022</w:t>
            </w:r>
            <w:r w:rsidRPr="00CB22BF">
              <w:rPr>
                <w:rFonts w:asciiTheme="minorHAnsi" w:hAnsiTheme="minorHAnsi" w:cs="Tahoma"/>
                <w:b/>
                <w:bCs/>
                <w:sz w:val="20"/>
                <w:szCs w:val="20"/>
              </w:rPr>
              <w:br/>
            </w:r>
            <w:r w:rsidRPr="00CB22BF">
              <w:rPr>
                <w:rFonts w:asciiTheme="minorHAnsi" w:hAnsiTheme="minorHAnsi" w:cs="Tahoma"/>
                <w:sz w:val="20"/>
                <w:szCs w:val="20"/>
              </w:rPr>
              <w:t>Компенсаторни плащания</w:t>
            </w:r>
          </w:p>
        </w:tc>
        <w:tc>
          <w:tcPr>
            <w:tcW w:w="1096" w:type="pct"/>
            <w:vMerge w:val="restart"/>
            <w:tcBorders>
              <w:top w:val="nil"/>
              <w:left w:val="single" w:sz="4" w:space="0" w:color="auto"/>
              <w:bottom w:val="single" w:sz="4" w:space="0" w:color="000000"/>
              <w:right w:val="single" w:sz="4" w:space="0" w:color="auto"/>
            </w:tcBorders>
            <w:shd w:val="clear" w:color="auto" w:fill="auto"/>
            <w:vAlign w:val="center"/>
            <w:hideMark/>
          </w:tcPr>
          <w:p w:rsidR="00EE6C06" w:rsidRPr="00CB22BF" w:rsidRDefault="00EE6C06" w:rsidP="00EE6C06">
            <w:pPr>
              <w:jc w:val="center"/>
              <w:rPr>
                <w:rFonts w:asciiTheme="minorHAnsi" w:hAnsiTheme="minorHAnsi" w:cs="Tahoma"/>
                <w:b/>
                <w:bCs/>
                <w:sz w:val="20"/>
                <w:szCs w:val="20"/>
              </w:rPr>
            </w:pPr>
            <w:r w:rsidRPr="00CB22BF">
              <w:rPr>
                <w:rFonts w:asciiTheme="minorHAnsi" w:hAnsiTheme="minorHAnsi" w:cs="Tahoma"/>
                <w:b/>
                <w:bCs/>
                <w:sz w:val="20"/>
                <w:szCs w:val="20"/>
              </w:rPr>
              <w:t>€ 683 539 560</w:t>
            </w:r>
          </w:p>
        </w:tc>
        <w:tc>
          <w:tcPr>
            <w:tcW w:w="781" w:type="pct"/>
            <w:tcBorders>
              <w:top w:val="nil"/>
              <w:left w:val="nil"/>
              <w:bottom w:val="single" w:sz="4" w:space="0" w:color="auto"/>
              <w:right w:val="single" w:sz="4" w:space="0" w:color="auto"/>
            </w:tcBorders>
            <w:shd w:val="clear" w:color="000000" w:fill="FFFFFF"/>
            <w:noWrap/>
            <w:vAlign w:val="center"/>
            <w:hideMark/>
          </w:tcPr>
          <w:p w:rsidR="00EE6C06" w:rsidRPr="00CB22BF" w:rsidRDefault="00EE6C06" w:rsidP="00EE6C06">
            <w:pPr>
              <w:jc w:val="center"/>
              <w:rPr>
                <w:rFonts w:asciiTheme="minorHAnsi" w:hAnsiTheme="minorHAnsi" w:cs="Tahoma"/>
                <w:b/>
                <w:bCs/>
                <w:sz w:val="20"/>
                <w:szCs w:val="20"/>
              </w:rPr>
            </w:pPr>
            <w:r w:rsidRPr="00CB22BF">
              <w:rPr>
                <w:rFonts w:asciiTheme="minorHAnsi" w:hAnsiTheme="minorHAnsi" w:cs="Tahoma"/>
                <w:b/>
                <w:bCs/>
                <w:sz w:val="20"/>
                <w:szCs w:val="20"/>
              </w:rPr>
              <w:t>40%</w:t>
            </w:r>
          </w:p>
        </w:tc>
        <w:tc>
          <w:tcPr>
            <w:tcW w:w="1171" w:type="pct"/>
            <w:tcBorders>
              <w:top w:val="nil"/>
              <w:left w:val="nil"/>
              <w:bottom w:val="single" w:sz="4" w:space="0" w:color="auto"/>
              <w:right w:val="single" w:sz="4" w:space="0" w:color="auto"/>
            </w:tcBorders>
            <w:shd w:val="clear" w:color="auto" w:fill="auto"/>
            <w:noWrap/>
            <w:vAlign w:val="center"/>
            <w:hideMark/>
          </w:tcPr>
          <w:p w:rsidR="00EE6C06" w:rsidRPr="00CB22BF" w:rsidRDefault="00EE6C06" w:rsidP="00EE6C06">
            <w:pPr>
              <w:jc w:val="center"/>
              <w:rPr>
                <w:rFonts w:asciiTheme="minorHAnsi" w:hAnsiTheme="minorHAnsi" w:cs="Tahoma"/>
                <w:b/>
                <w:bCs/>
                <w:sz w:val="20"/>
                <w:szCs w:val="20"/>
              </w:rPr>
            </w:pPr>
            <w:r w:rsidRPr="00CB22BF">
              <w:rPr>
                <w:rFonts w:asciiTheme="minorHAnsi" w:hAnsiTheme="minorHAnsi" w:cs="Tahoma"/>
                <w:b/>
                <w:bCs/>
                <w:sz w:val="20"/>
                <w:szCs w:val="20"/>
              </w:rPr>
              <w:t>€ 276 760 000</w:t>
            </w:r>
          </w:p>
        </w:tc>
      </w:tr>
      <w:tr w:rsidR="00EE6C06" w:rsidRPr="00CB22BF" w:rsidTr="00B309BB">
        <w:trPr>
          <w:trHeight w:val="1005"/>
        </w:trPr>
        <w:tc>
          <w:tcPr>
            <w:tcW w:w="1952" w:type="pct"/>
            <w:tcBorders>
              <w:top w:val="nil"/>
              <w:left w:val="single" w:sz="4" w:space="0" w:color="auto"/>
              <w:bottom w:val="single" w:sz="4" w:space="0" w:color="auto"/>
              <w:right w:val="single" w:sz="4" w:space="0" w:color="auto"/>
            </w:tcBorders>
            <w:shd w:val="clear" w:color="auto" w:fill="auto"/>
            <w:vAlign w:val="center"/>
            <w:hideMark/>
          </w:tcPr>
          <w:p w:rsidR="00EE6C06" w:rsidRPr="00CB22BF" w:rsidRDefault="00EE6C06" w:rsidP="00EE6C06">
            <w:pPr>
              <w:jc w:val="center"/>
              <w:rPr>
                <w:rFonts w:asciiTheme="minorHAnsi" w:hAnsiTheme="minorHAnsi" w:cs="Tahoma"/>
                <w:b/>
                <w:bCs/>
                <w:sz w:val="20"/>
                <w:szCs w:val="20"/>
              </w:rPr>
            </w:pPr>
            <w:r w:rsidRPr="00CB22BF">
              <w:rPr>
                <w:rFonts w:asciiTheme="minorHAnsi" w:hAnsiTheme="minorHAnsi" w:cs="Tahoma"/>
                <w:b/>
                <w:bCs/>
                <w:sz w:val="20"/>
                <w:szCs w:val="20"/>
              </w:rPr>
              <w:t>Преходен бюджет 2021-2022</w:t>
            </w:r>
            <w:r w:rsidRPr="00CB22BF">
              <w:rPr>
                <w:rFonts w:asciiTheme="minorHAnsi" w:hAnsiTheme="minorHAnsi" w:cs="Tahoma"/>
                <w:b/>
                <w:bCs/>
                <w:sz w:val="20"/>
                <w:szCs w:val="20"/>
              </w:rPr>
              <w:br/>
            </w:r>
            <w:r w:rsidR="008F235B" w:rsidRPr="00CB22BF">
              <w:rPr>
                <w:rFonts w:asciiTheme="minorHAnsi" w:hAnsiTheme="minorHAnsi" w:cs="Tahoma"/>
                <w:sz w:val="20"/>
                <w:szCs w:val="20"/>
              </w:rPr>
              <w:t xml:space="preserve">Инвестиции </w:t>
            </w:r>
            <w:r w:rsidRPr="00CB22BF">
              <w:rPr>
                <w:rFonts w:asciiTheme="minorHAnsi" w:hAnsiTheme="minorHAnsi" w:cs="Tahoma"/>
                <w:sz w:val="20"/>
                <w:szCs w:val="20"/>
              </w:rPr>
              <w:t>и ВОМР</w:t>
            </w:r>
          </w:p>
        </w:tc>
        <w:tc>
          <w:tcPr>
            <w:tcW w:w="1096" w:type="pct"/>
            <w:vMerge/>
            <w:tcBorders>
              <w:top w:val="nil"/>
              <w:left w:val="single" w:sz="4" w:space="0" w:color="auto"/>
              <w:bottom w:val="single" w:sz="4" w:space="0" w:color="000000"/>
              <w:right w:val="single" w:sz="4" w:space="0" w:color="auto"/>
            </w:tcBorders>
            <w:vAlign w:val="center"/>
            <w:hideMark/>
          </w:tcPr>
          <w:p w:rsidR="00EE6C06" w:rsidRPr="00CB22BF" w:rsidRDefault="00EE6C06" w:rsidP="00EE6C06">
            <w:pPr>
              <w:rPr>
                <w:rFonts w:asciiTheme="minorHAnsi" w:hAnsiTheme="minorHAnsi" w:cs="Tahoma"/>
                <w:b/>
                <w:bCs/>
                <w:sz w:val="20"/>
                <w:szCs w:val="20"/>
              </w:rPr>
            </w:pPr>
          </w:p>
        </w:tc>
        <w:tc>
          <w:tcPr>
            <w:tcW w:w="781" w:type="pct"/>
            <w:tcBorders>
              <w:top w:val="nil"/>
              <w:left w:val="nil"/>
              <w:bottom w:val="single" w:sz="4" w:space="0" w:color="auto"/>
              <w:right w:val="single" w:sz="4" w:space="0" w:color="auto"/>
            </w:tcBorders>
            <w:shd w:val="clear" w:color="000000" w:fill="FFFFFF"/>
            <w:noWrap/>
            <w:vAlign w:val="center"/>
            <w:hideMark/>
          </w:tcPr>
          <w:p w:rsidR="00EE6C06" w:rsidRPr="00CB22BF" w:rsidRDefault="00EE6C06" w:rsidP="00EE6C06">
            <w:pPr>
              <w:jc w:val="center"/>
              <w:rPr>
                <w:rFonts w:asciiTheme="minorHAnsi" w:hAnsiTheme="minorHAnsi" w:cs="Tahoma"/>
                <w:b/>
                <w:bCs/>
                <w:sz w:val="20"/>
                <w:szCs w:val="20"/>
              </w:rPr>
            </w:pPr>
            <w:r w:rsidRPr="00CB22BF">
              <w:rPr>
                <w:rFonts w:asciiTheme="minorHAnsi" w:hAnsiTheme="minorHAnsi" w:cs="Tahoma"/>
                <w:b/>
                <w:bCs/>
                <w:sz w:val="20"/>
                <w:szCs w:val="20"/>
              </w:rPr>
              <w:t>58%</w:t>
            </w:r>
          </w:p>
        </w:tc>
        <w:tc>
          <w:tcPr>
            <w:tcW w:w="1171" w:type="pct"/>
            <w:tcBorders>
              <w:top w:val="nil"/>
              <w:left w:val="nil"/>
              <w:bottom w:val="single" w:sz="4" w:space="0" w:color="auto"/>
              <w:right w:val="single" w:sz="4" w:space="0" w:color="auto"/>
            </w:tcBorders>
            <w:shd w:val="clear" w:color="auto" w:fill="auto"/>
            <w:noWrap/>
            <w:vAlign w:val="center"/>
            <w:hideMark/>
          </w:tcPr>
          <w:p w:rsidR="00EE6C06" w:rsidRPr="00CB22BF" w:rsidRDefault="00EE6C06" w:rsidP="00EE6C06">
            <w:pPr>
              <w:jc w:val="center"/>
              <w:rPr>
                <w:rFonts w:asciiTheme="minorHAnsi" w:hAnsiTheme="minorHAnsi" w:cs="Tahoma"/>
                <w:b/>
                <w:bCs/>
                <w:sz w:val="20"/>
                <w:szCs w:val="20"/>
              </w:rPr>
            </w:pPr>
            <w:r w:rsidRPr="00CB22BF">
              <w:rPr>
                <w:rFonts w:asciiTheme="minorHAnsi" w:hAnsiTheme="minorHAnsi" w:cs="Tahoma"/>
                <w:b/>
                <w:bCs/>
                <w:sz w:val="20"/>
                <w:szCs w:val="20"/>
              </w:rPr>
              <w:t>€ 395 406 950</w:t>
            </w:r>
          </w:p>
        </w:tc>
      </w:tr>
      <w:tr w:rsidR="00EE6C06" w:rsidRPr="00CB22BF" w:rsidTr="00CB22BF">
        <w:trPr>
          <w:trHeight w:val="264"/>
        </w:trPr>
        <w:tc>
          <w:tcPr>
            <w:tcW w:w="1952" w:type="pct"/>
            <w:tcBorders>
              <w:top w:val="nil"/>
              <w:left w:val="single" w:sz="4" w:space="0" w:color="auto"/>
              <w:bottom w:val="single" w:sz="4" w:space="0" w:color="auto"/>
              <w:right w:val="single" w:sz="4" w:space="0" w:color="auto"/>
            </w:tcBorders>
            <w:shd w:val="clear" w:color="000000" w:fill="D9D9D9"/>
            <w:noWrap/>
            <w:vAlign w:val="center"/>
            <w:hideMark/>
          </w:tcPr>
          <w:p w:rsidR="00EE6C06" w:rsidRPr="00CB22BF" w:rsidRDefault="00EE6C06" w:rsidP="00EE6C06">
            <w:pPr>
              <w:jc w:val="center"/>
              <w:rPr>
                <w:rFonts w:asciiTheme="minorHAnsi" w:hAnsiTheme="minorHAnsi" w:cs="Tahoma"/>
                <w:b/>
                <w:bCs/>
                <w:sz w:val="20"/>
                <w:szCs w:val="20"/>
              </w:rPr>
            </w:pPr>
            <w:r w:rsidRPr="00CB22BF">
              <w:rPr>
                <w:rFonts w:asciiTheme="minorHAnsi" w:hAnsiTheme="minorHAnsi" w:cs="Tahoma"/>
                <w:b/>
                <w:bCs/>
                <w:sz w:val="20"/>
                <w:szCs w:val="20"/>
              </w:rPr>
              <w:t>ОБЩО</w:t>
            </w:r>
          </w:p>
        </w:tc>
        <w:tc>
          <w:tcPr>
            <w:tcW w:w="1096" w:type="pct"/>
            <w:tcBorders>
              <w:top w:val="nil"/>
              <w:left w:val="nil"/>
              <w:bottom w:val="single" w:sz="4" w:space="0" w:color="auto"/>
              <w:right w:val="single" w:sz="4" w:space="0" w:color="auto"/>
            </w:tcBorders>
            <w:shd w:val="clear" w:color="000000" w:fill="D9D9D9"/>
            <w:noWrap/>
            <w:vAlign w:val="center"/>
            <w:hideMark/>
          </w:tcPr>
          <w:p w:rsidR="00EE6C06" w:rsidRPr="00CB22BF" w:rsidRDefault="00EE6C06" w:rsidP="00EE6C06">
            <w:pPr>
              <w:jc w:val="center"/>
              <w:rPr>
                <w:rFonts w:asciiTheme="minorHAnsi" w:hAnsiTheme="minorHAnsi" w:cs="Tahoma"/>
                <w:b/>
                <w:bCs/>
                <w:sz w:val="20"/>
                <w:szCs w:val="20"/>
              </w:rPr>
            </w:pPr>
            <w:r w:rsidRPr="00CB22BF">
              <w:rPr>
                <w:rFonts w:asciiTheme="minorHAnsi" w:hAnsiTheme="minorHAnsi" w:cs="Tahoma"/>
                <w:b/>
                <w:bCs/>
                <w:sz w:val="20"/>
                <w:szCs w:val="20"/>
              </w:rPr>
              <w:t>€ 683 539 560</w:t>
            </w:r>
          </w:p>
        </w:tc>
        <w:tc>
          <w:tcPr>
            <w:tcW w:w="781" w:type="pct"/>
            <w:tcBorders>
              <w:top w:val="nil"/>
              <w:left w:val="nil"/>
              <w:bottom w:val="single" w:sz="4" w:space="0" w:color="auto"/>
              <w:right w:val="single" w:sz="4" w:space="0" w:color="auto"/>
            </w:tcBorders>
            <w:shd w:val="clear" w:color="000000" w:fill="D9D9D9"/>
            <w:noWrap/>
            <w:vAlign w:val="center"/>
            <w:hideMark/>
          </w:tcPr>
          <w:p w:rsidR="00EE6C06" w:rsidRPr="00CB22BF" w:rsidRDefault="00EE6C06" w:rsidP="00EE6C06">
            <w:pPr>
              <w:jc w:val="center"/>
              <w:rPr>
                <w:rFonts w:asciiTheme="minorHAnsi" w:hAnsiTheme="minorHAnsi" w:cs="Tahoma"/>
                <w:b/>
                <w:bCs/>
                <w:sz w:val="20"/>
                <w:szCs w:val="20"/>
              </w:rPr>
            </w:pPr>
            <w:r w:rsidRPr="00CB22BF">
              <w:rPr>
                <w:rFonts w:asciiTheme="minorHAnsi" w:hAnsiTheme="minorHAnsi" w:cs="Tahoma"/>
                <w:b/>
                <w:bCs/>
                <w:sz w:val="20"/>
                <w:szCs w:val="20"/>
              </w:rPr>
              <w:t> </w:t>
            </w:r>
          </w:p>
        </w:tc>
        <w:tc>
          <w:tcPr>
            <w:tcW w:w="1171" w:type="pct"/>
            <w:tcBorders>
              <w:top w:val="nil"/>
              <w:left w:val="nil"/>
              <w:bottom w:val="single" w:sz="4" w:space="0" w:color="auto"/>
              <w:right w:val="single" w:sz="4" w:space="0" w:color="auto"/>
            </w:tcBorders>
            <w:shd w:val="clear" w:color="000000" w:fill="D9D9D9"/>
            <w:noWrap/>
            <w:vAlign w:val="center"/>
            <w:hideMark/>
          </w:tcPr>
          <w:p w:rsidR="00EE6C06" w:rsidRPr="00CB22BF" w:rsidRDefault="00EE6C06" w:rsidP="00EE6C06">
            <w:pPr>
              <w:jc w:val="center"/>
              <w:rPr>
                <w:rFonts w:asciiTheme="minorHAnsi" w:hAnsiTheme="minorHAnsi" w:cs="Tahoma"/>
                <w:b/>
                <w:bCs/>
                <w:color w:val="000000"/>
                <w:sz w:val="20"/>
                <w:szCs w:val="20"/>
              </w:rPr>
            </w:pPr>
            <w:r w:rsidRPr="00CB22BF">
              <w:rPr>
                <w:rFonts w:asciiTheme="minorHAnsi" w:hAnsiTheme="minorHAnsi" w:cs="Tahoma"/>
                <w:b/>
                <w:bCs/>
                <w:color w:val="000000"/>
                <w:sz w:val="20"/>
                <w:szCs w:val="20"/>
              </w:rPr>
              <w:t>€ 672 166 950</w:t>
            </w:r>
          </w:p>
        </w:tc>
      </w:tr>
    </w:tbl>
    <w:p w:rsidR="00407325" w:rsidRPr="00CB22BF" w:rsidRDefault="00407325" w:rsidP="001E1974">
      <w:pPr>
        <w:ind w:firstLine="720"/>
        <w:jc w:val="both"/>
        <w:rPr>
          <w:rFonts w:asciiTheme="minorHAnsi" w:hAnsiTheme="minorHAnsi" w:cs="Tahoma"/>
        </w:rPr>
      </w:pPr>
    </w:p>
    <w:p w:rsidR="00A7179B" w:rsidRPr="00CB22BF" w:rsidRDefault="00A7179B" w:rsidP="001E1974">
      <w:pPr>
        <w:pStyle w:val="a4"/>
        <w:numPr>
          <w:ilvl w:val="1"/>
          <w:numId w:val="22"/>
        </w:numPr>
        <w:shd w:val="clear" w:color="auto" w:fill="D9D9D9" w:themeFill="background1" w:themeFillShade="D9"/>
        <w:spacing w:after="0" w:line="240" w:lineRule="auto"/>
        <w:rPr>
          <w:rFonts w:cs="Tahoma"/>
          <w:b/>
          <w:sz w:val="24"/>
          <w:szCs w:val="24"/>
          <w:lang w:val="bg-BG"/>
        </w:rPr>
      </w:pPr>
      <w:r w:rsidRPr="00CB22BF">
        <w:rPr>
          <w:rFonts w:cs="Tahoma"/>
          <w:b/>
          <w:sz w:val="24"/>
          <w:szCs w:val="24"/>
          <w:lang w:val="bg-BG"/>
        </w:rPr>
        <w:t>Възможности в съответствие с проекта на законодателна рамка</w:t>
      </w:r>
    </w:p>
    <w:p w:rsidR="00715FF7" w:rsidRPr="00CB22BF" w:rsidRDefault="00715FF7" w:rsidP="00B309BB">
      <w:pPr>
        <w:ind w:firstLine="360"/>
        <w:jc w:val="both"/>
        <w:rPr>
          <w:rFonts w:asciiTheme="minorHAnsi" w:hAnsiTheme="minorHAnsi" w:cs="Tahoma"/>
          <w:lang w:val="en-US"/>
        </w:rPr>
      </w:pPr>
    </w:p>
    <w:p w:rsidR="00950AAA" w:rsidRPr="00CB22BF" w:rsidRDefault="00950AAA" w:rsidP="00715FF7">
      <w:pPr>
        <w:ind w:firstLine="720"/>
        <w:jc w:val="both"/>
        <w:rPr>
          <w:rFonts w:asciiTheme="minorHAnsi" w:hAnsiTheme="minorHAnsi" w:cs="Tahoma"/>
        </w:rPr>
      </w:pPr>
      <w:r w:rsidRPr="00CB22BF">
        <w:rPr>
          <w:rFonts w:asciiTheme="minorHAnsi" w:hAnsiTheme="minorHAnsi" w:cs="Tahoma"/>
        </w:rPr>
        <w:t>Съобразявайки</w:t>
      </w:r>
      <w:r w:rsidR="00A7179B" w:rsidRPr="00CB22BF">
        <w:rPr>
          <w:rFonts w:asciiTheme="minorHAnsi" w:hAnsiTheme="minorHAnsi" w:cs="Tahoma"/>
        </w:rPr>
        <w:t xml:space="preserve"> се с проекта на правна рамка, УО на ПРСР счита че </w:t>
      </w:r>
      <w:r w:rsidR="00924FF8">
        <w:rPr>
          <w:rFonts w:asciiTheme="minorHAnsi" w:hAnsiTheme="minorHAnsi" w:cs="Tahoma"/>
        </w:rPr>
        <w:t xml:space="preserve">индикативно </w:t>
      </w:r>
      <w:r w:rsidR="008C294F" w:rsidRPr="00CB22BF">
        <w:rPr>
          <w:rFonts w:asciiTheme="minorHAnsi" w:hAnsiTheme="minorHAnsi" w:cs="Tahoma"/>
        </w:rPr>
        <w:t>предвидените бюджетни средства</w:t>
      </w:r>
      <w:r w:rsidRPr="00CB22BF">
        <w:rPr>
          <w:rFonts w:asciiTheme="minorHAnsi" w:hAnsiTheme="minorHAnsi" w:cs="Tahoma"/>
        </w:rPr>
        <w:t xml:space="preserve"> </w:t>
      </w:r>
      <w:r w:rsidR="008C294F" w:rsidRPr="00CB22BF">
        <w:rPr>
          <w:rFonts w:asciiTheme="minorHAnsi" w:hAnsiTheme="minorHAnsi" w:cs="Tahoma"/>
        </w:rPr>
        <w:t xml:space="preserve">по </w:t>
      </w:r>
      <w:r w:rsidRPr="00CB22BF">
        <w:rPr>
          <w:rFonts w:asciiTheme="minorHAnsi" w:hAnsiTheme="minorHAnsi" w:cs="Tahoma"/>
        </w:rPr>
        <w:t>СП за 2021 и 2022</w:t>
      </w:r>
      <w:r w:rsidR="004B2F18">
        <w:rPr>
          <w:rFonts w:asciiTheme="minorHAnsi" w:hAnsiTheme="minorHAnsi" w:cs="Tahoma"/>
        </w:rPr>
        <w:t xml:space="preserve"> г.</w:t>
      </w:r>
      <w:r w:rsidRPr="00CB22BF">
        <w:rPr>
          <w:rFonts w:asciiTheme="minorHAnsi" w:hAnsiTheme="minorHAnsi" w:cs="Tahoma"/>
        </w:rPr>
        <w:t xml:space="preserve">, </w:t>
      </w:r>
      <w:r w:rsidR="008C294F" w:rsidRPr="00CB22BF">
        <w:rPr>
          <w:rFonts w:asciiTheme="minorHAnsi" w:hAnsiTheme="minorHAnsi" w:cs="Tahoma"/>
          <w:b/>
        </w:rPr>
        <w:t>в размер на 683,5 млн. евро</w:t>
      </w:r>
      <w:r w:rsidR="008C294F" w:rsidRPr="00CB22BF">
        <w:rPr>
          <w:rFonts w:asciiTheme="minorHAnsi" w:hAnsiTheme="minorHAnsi" w:cs="Tahoma"/>
        </w:rPr>
        <w:t xml:space="preserve"> </w:t>
      </w:r>
      <w:r w:rsidRPr="00CB22BF">
        <w:rPr>
          <w:rFonts w:asciiTheme="minorHAnsi" w:hAnsiTheme="minorHAnsi" w:cs="Tahoma"/>
        </w:rPr>
        <w:t>ще осигур</w:t>
      </w:r>
      <w:r w:rsidR="008C294F" w:rsidRPr="00CB22BF">
        <w:rPr>
          <w:rFonts w:asciiTheme="minorHAnsi" w:hAnsiTheme="minorHAnsi" w:cs="Tahoma"/>
        </w:rPr>
        <w:t>ят</w:t>
      </w:r>
      <w:r w:rsidRPr="00CB22BF">
        <w:rPr>
          <w:rFonts w:asciiTheme="minorHAnsi" w:hAnsiTheme="minorHAnsi" w:cs="Tahoma"/>
        </w:rPr>
        <w:t xml:space="preserve"> непрекъснатост на подпомагането в рамките на преходния период</w:t>
      </w:r>
      <w:r w:rsidR="008C294F" w:rsidRPr="00CB22BF">
        <w:rPr>
          <w:rFonts w:asciiTheme="minorHAnsi" w:hAnsiTheme="minorHAnsi" w:cs="Tahoma"/>
        </w:rPr>
        <w:t xml:space="preserve"> чрез осигуряването на достъп до финансиране чрез мерки от ПРСР 2014-2020</w:t>
      </w:r>
      <w:r w:rsidRPr="00CB22BF">
        <w:rPr>
          <w:rFonts w:asciiTheme="minorHAnsi" w:hAnsiTheme="minorHAnsi" w:cs="Tahoma"/>
        </w:rPr>
        <w:t xml:space="preserve">. </w:t>
      </w:r>
    </w:p>
    <w:p w:rsidR="00266E3E" w:rsidRPr="00CB22BF" w:rsidRDefault="00091621" w:rsidP="001E1974">
      <w:pPr>
        <w:ind w:firstLine="720"/>
        <w:jc w:val="both"/>
        <w:rPr>
          <w:rFonts w:asciiTheme="minorHAnsi" w:hAnsiTheme="minorHAnsi" w:cs="Tahoma"/>
          <w:lang w:val="en-US"/>
        </w:rPr>
      </w:pPr>
      <w:r w:rsidRPr="00CB22BF">
        <w:rPr>
          <w:rFonts w:asciiTheme="minorHAnsi" w:hAnsiTheme="minorHAnsi" w:cs="Tahoma"/>
        </w:rPr>
        <w:t xml:space="preserve">Отчитайки основната идея на преходния период по отношение непрекъснатост на подпомагането </w:t>
      </w:r>
      <w:r w:rsidR="00266E3E" w:rsidRPr="00CB22BF">
        <w:rPr>
          <w:rFonts w:asciiTheme="minorHAnsi" w:hAnsiTheme="minorHAnsi" w:cs="Tahoma"/>
        </w:rPr>
        <w:t>от една страна и предвидимост и стабилност по време на преходния период от друга</w:t>
      </w:r>
      <w:r w:rsidR="004B2F18">
        <w:rPr>
          <w:rFonts w:asciiTheme="minorHAnsi" w:hAnsiTheme="minorHAnsi" w:cs="Tahoma"/>
        </w:rPr>
        <w:t>,</w:t>
      </w:r>
      <w:r w:rsidR="00266E3E" w:rsidRPr="00CB22BF">
        <w:rPr>
          <w:rFonts w:asciiTheme="minorHAnsi" w:hAnsiTheme="minorHAnsi" w:cs="Tahoma"/>
        </w:rPr>
        <w:t xml:space="preserve"> УО на ПРСР </w:t>
      </w:r>
      <w:r w:rsidR="00F736A2">
        <w:rPr>
          <w:rFonts w:asciiTheme="minorHAnsi" w:hAnsiTheme="minorHAnsi" w:cs="Tahoma"/>
        </w:rPr>
        <w:t>предлаг</w:t>
      </w:r>
      <w:r w:rsidR="00257B19">
        <w:rPr>
          <w:rFonts w:asciiTheme="minorHAnsi" w:hAnsiTheme="minorHAnsi" w:cs="Tahoma"/>
        </w:rPr>
        <w:t>а</w:t>
      </w:r>
      <w:r w:rsidR="00257B19" w:rsidRPr="00CB22BF">
        <w:rPr>
          <w:rFonts w:asciiTheme="minorHAnsi" w:hAnsiTheme="minorHAnsi" w:cs="Tahoma"/>
        </w:rPr>
        <w:t xml:space="preserve"> </w:t>
      </w:r>
      <w:r w:rsidR="00266E3E" w:rsidRPr="00CB22BF">
        <w:rPr>
          <w:rFonts w:asciiTheme="minorHAnsi" w:hAnsiTheme="minorHAnsi" w:cs="Tahoma"/>
        </w:rPr>
        <w:t xml:space="preserve">финансовите средства за 2021 г. и 2022 г. да бъдат насочени към няколко основни </w:t>
      </w:r>
      <w:r w:rsidR="008C294F" w:rsidRPr="00CB22BF">
        <w:rPr>
          <w:rFonts w:asciiTheme="minorHAnsi" w:hAnsiTheme="minorHAnsi" w:cs="Tahoma"/>
        </w:rPr>
        <w:t xml:space="preserve">механизма за подкрепа </w:t>
      </w:r>
      <w:r w:rsidR="00266E3E" w:rsidRPr="00CB22BF">
        <w:rPr>
          <w:rFonts w:asciiTheme="minorHAnsi" w:hAnsiTheme="minorHAnsi" w:cs="Tahoma"/>
        </w:rPr>
        <w:t xml:space="preserve">посредством определянето на периоди на прием по </w:t>
      </w:r>
      <w:r w:rsidR="008C294F" w:rsidRPr="00CB22BF">
        <w:rPr>
          <w:rFonts w:asciiTheme="minorHAnsi" w:hAnsiTheme="minorHAnsi" w:cs="Tahoma"/>
        </w:rPr>
        <w:t xml:space="preserve">някои от </w:t>
      </w:r>
      <w:r w:rsidR="00266E3E" w:rsidRPr="00CB22BF">
        <w:rPr>
          <w:rFonts w:asciiTheme="minorHAnsi" w:hAnsiTheme="minorHAnsi" w:cs="Tahoma"/>
        </w:rPr>
        <w:t>ключов</w:t>
      </w:r>
      <w:r w:rsidR="008C294F" w:rsidRPr="00CB22BF">
        <w:rPr>
          <w:rFonts w:asciiTheme="minorHAnsi" w:hAnsiTheme="minorHAnsi" w:cs="Tahoma"/>
        </w:rPr>
        <w:t>ите</w:t>
      </w:r>
      <w:r w:rsidR="00266E3E" w:rsidRPr="00CB22BF">
        <w:rPr>
          <w:rFonts w:asciiTheme="minorHAnsi" w:hAnsiTheme="minorHAnsi" w:cs="Tahoma"/>
        </w:rPr>
        <w:t xml:space="preserve"> мерки и подмерки</w:t>
      </w:r>
      <w:r w:rsidR="008C294F" w:rsidRPr="00CB22BF">
        <w:rPr>
          <w:rFonts w:asciiTheme="minorHAnsi" w:hAnsiTheme="minorHAnsi" w:cs="Tahoma"/>
        </w:rPr>
        <w:t xml:space="preserve"> от ПРСР 2014-2020</w:t>
      </w:r>
      <w:r w:rsidR="00F90508" w:rsidRPr="00CB22BF">
        <w:rPr>
          <w:rFonts w:asciiTheme="minorHAnsi" w:hAnsiTheme="minorHAnsi" w:cs="Tahoma"/>
        </w:rPr>
        <w:t>.</w:t>
      </w:r>
    </w:p>
    <w:p w:rsidR="00715FF7" w:rsidRPr="00CB22BF" w:rsidRDefault="00715FF7" w:rsidP="001E1974">
      <w:pPr>
        <w:ind w:firstLine="720"/>
        <w:jc w:val="both"/>
        <w:rPr>
          <w:rFonts w:asciiTheme="minorHAnsi" w:hAnsiTheme="minorHAnsi" w:cs="Tahoma"/>
          <w:lang w:val="en-US"/>
        </w:rPr>
      </w:pPr>
    </w:p>
    <w:p w:rsidR="00266E3E" w:rsidRPr="00CB22BF" w:rsidRDefault="00266E3E" w:rsidP="001E1974">
      <w:pPr>
        <w:pStyle w:val="a4"/>
        <w:numPr>
          <w:ilvl w:val="0"/>
          <w:numId w:val="23"/>
        </w:numPr>
        <w:shd w:val="clear" w:color="auto" w:fill="D9D9D9" w:themeFill="background1" w:themeFillShade="D9"/>
        <w:spacing w:after="0" w:line="240" w:lineRule="auto"/>
        <w:ind w:left="142" w:hanging="142"/>
        <w:jc w:val="both"/>
        <w:rPr>
          <w:rFonts w:cs="Tahoma"/>
          <w:b/>
          <w:sz w:val="24"/>
          <w:szCs w:val="24"/>
          <w:lang w:val="bg-BG"/>
        </w:rPr>
      </w:pPr>
      <w:r w:rsidRPr="00CB22BF">
        <w:rPr>
          <w:rFonts w:cs="Tahoma"/>
          <w:b/>
          <w:sz w:val="24"/>
          <w:szCs w:val="24"/>
          <w:lang w:val="bg-BG"/>
        </w:rPr>
        <w:t>Околна среда и климат</w:t>
      </w:r>
    </w:p>
    <w:p w:rsidR="00DB2085" w:rsidRDefault="00DB2085" w:rsidP="00DF0E11">
      <w:pPr>
        <w:ind w:firstLine="720"/>
        <w:jc w:val="both"/>
        <w:rPr>
          <w:rFonts w:asciiTheme="minorHAnsi" w:hAnsiTheme="minorHAnsi" w:cs="Tahoma"/>
          <w:b/>
          <w:color w:val="FF0000"/>
          <w:highlight w:val="cyan"/>
        </w:rPr>
      </w:pPr>
    </w:p>
    <w:p w:rsidR="00DF1BAD" w:rsidRDefault="00037728" w:rsidP="00DF1BAD">
      <w:pPr>
        <w:ind w:firstLine="720"/>
        <w:jc w:val="both"/>
        <w:rPr>
          <w:rFonts w:asciiTheme="minorHAnsi" w:hAnsiTheme="minorHAnsi" w:cs="Tahoma"/>
        </w:rPr>
      </w:pPr>
      <w:r w:rsidRPr="00DF1BAD">
        <w:rPr>
          <w:rFonts w:asciiTheme="minorHAnsi" w:hAnsiTheme="minorHAnsi" w:cs="Tahoma"/>
        </w:rPr>
        <w:t xml:space="preserve">Предвижда се индикативните финансови ресурси за околна среда и климат да бъдат </w:t>
      </w:r>
      <w:r w:rsidR="00DF1BAD" w:rsidRPr="00DF1BAD">
        <w:rPr>
          <w:rFonts w:asciiTheme="minorHAnsi" w:hAnsiTheme="minorHAnsi" w:cs="Tahoma"/>
        </w:rPr>
        <w:t>насочени към компенсаторните мерки от ПРСР 2014-2020 г. с цел о</w:t>
      </w:r>
      <w:r w:rsidR="006558E9" w:rsidRPr="00DF1BAD">
        <w:rPr>
          <w:rFonts w:asciiTheme="minorHAnsi" w:hAnsiTheme="minorHAnsi" w:cs="Tahoma"/>
        </w:rPr>
        <w:t xml:space="preserve">безпечаване </w:t>
      </w:r>
      <w:r w:rsidR="00DF1BAD" w:rsidRPr="00DF1BAD">
        <w:rPr>
          <w:rFonts w:asciiTheme="minorHAnsi" w:hAnsiTheme="minorHAnsi" w:cs="Tahoma"/>
        </w:rPr>
        <w:t xml:space="preserve">през 2021 и 2022 г. </w:t>
      </w:r>
      <w:r w:rsidR="006558E9" w:rsidRPr="00DF1BAD">
        <w:rPr>
          <w:rFonts w:asciiTheme="minorHAnsi" w:hAnsiTheme="minorHAnsi" w:cs="Tahoma"/>
        </w:rPr>
        <w:t xml:space="preserve">на поети </w:t>
      </w:r>
      <w:r w:rsidR="00DF1BAD" w:rsidRPr="00DF1BAD">
        <w:rPr>
          <w:rFonts w:asciiTheme="minorHAnsi" w:hAnsiTheme="minorHAnsi" w:cs="Tahoma"/>
        </w:rPr>
        <w:t xml:space="preserve">вече </w:t>
      </w:r>
      <w:r w:rsidR="006558E9" w:rsidRPr="00DF1BAD">
        <w:rPr>
          <w:rFonts w:asciiTheme="minorHAnsi" w:hAnsiTheme="minorHAnsi" w:cs="Tahoma"/>
        </w:rPr>
        <w:t>ангажименти</w:t>
      </w:r>
      <w:r w:rsidR="00223C99">
        <w:rPr>
          <w:rFonts w:asciiTheme="minorHAnsi" w:hAnsiTheme="minorHAnsi" w:cs="Tahoma"/>
        </w:rPr>
        <w:t>.</w:t>
      </w:r>
      <w:r w:rsidR="006558E9" w:rsidRPr="00DF1BAD">
        <w:rPr>
          <w:rFonts w:asciiTheme="minorHAnsi" w:hAnsiTheme="minorHAnsi" w:cs="Tahoma"/>
        </w:rPr>
        <w:t xml:space="preserve"> </w:t>
      </w:r>
      <w:r w:rsidR="00DF1BAD" w:rsidRPr="00DF1BAD">
        <w:rPr>
          <w:rFonts w:asciiTheme="minorHAnsi" w:hAnsiTheme="minorHAnsi" w:cs="Tahoma"/>
        </w:rPr>
        <w:t>Възможност е</w:t>
      </w:r>
      <w:r w:rsidR="006558E9" w:rsidRPr="00DF1BAD">
        <w:rPr>
          <w:rFonts w:asciiTheme="minorHAnsi" w:hAnsiTheme="minorHAnsi" w:cs="Tahoma"/>
        </w:rPr>
        <w:t xml:space="preserve"> </w:t>
      </w:r>
      <w:r w:rsidR="00DF1BAD" w:rsidRPr="00DF1BAD">
        <w:rPr>
          <w:rFonts w:asciiTheme="minorHAnsi" w:hAnsiTheme="minorHAnsi" w:cs="Tahoma"/>
        </w:rPr>
        <w:t>и разширяване с нови дейности на</w:t>
      </w:r>
      <w:r w:rsidR="006558E9" w:rsidRPr="00DF1BAD">
        <w:rPr>
          <w:rFonts w:asciiTheme="minorHAnsi" w:hAnsiTheme="minorHAnsi" w:cs="Tahoma"/>
        </w:rPr>
        <w:t xml:space="preserve"> част от </w:t>
      </w:r>
      <w:r w:rsidR="00DF1BAD" w:rsidRPr="00DF1BAD">
        <w:rPr>
          <w:rFonts w:asciiTheme="minorHAnsi" w:hAnsiTheme="minorHAnsi" w:cs="Tahoma"/>
        </w:rPr>
        <w:t xml:space="preserve">прилаганите </w:t>
      </w:r>
      <w:r w:rsidR="006558E9" w:rsidRPr="00DF1BAD">
        <w:rPr>
          <w:rFonts w:asciiTheme="minorHAnsi" w:hAnsiTheme="minorHAnsi" w:cs="Tahoma"/>
        </w:rPr>
        <w:t>направления</w:t>
      </w:r>
      <w:r w:rsidR="00223C99">
        <w:rPr>
          <w:rFonts w:asciiTheme="minorHAnsi" w:hAnsiTheme="minorHAnsi" w:cs="Tahoma"/>
        </w:rPr>
        <w:t xml:space="preserve"> или включване на нови такива.</w:t>
      </w:r>
    </w:p>
    <w:p w:rsidR="00F65581" w:rsidRPr="00DF1BAD" w:rsidRDefault="006558E9" w:rsidP="00DF1BAD">
      <w:pPr>
        <w:ind w:firstLine="720"/>
        <w:jc w:val="both"/>
        <w:rPr>
          <w:rFonts w:asciiTheme="minorHAnsi" w:hAnsiTheme="minorHAnsi" w:cs="Tahoma"/>
        </w:rPr>
      </w:pPr>
      <w:r w:rsidRPr="00DF1BAD">
        <w:rPr>
          <w:rFonts w:asciiTheme="minorHAnsi" w:hAnsiTheme="minorHAnsi" w:cs="Tahoma"/>
        </w:rPr>
        <w:t xml:space="preserve"> </w:t>
      </w:r>
    </w:p>
    <w:p w:rsidR="00EE6C06" w:rsidRPr="00CB22BF" w:rsidRDefault="00EE6C06" w:rsidP="00DF0E11">
      <w:pPr>
        <w:ind w:firstLine="720"/>
        <w:jc w:val="both"/>
        <w:rPr>
          <w:rFonts w:asciiTheme="minorHAnsi" w:hAnsiTheme="minorHAnsi" w:cs="Tahoma"/>
          <w:color w:val="FF0000"/>
        </w:rPr>
      </w:pPr>
    </w:p>
    <w:p w:rsidR="00D75336" w:rsidRPr="00906230" w:rsidRDefault="00D75336" w:rsidP="00D75336">
      <w:pPr>
        <w:jc w:val="both"/>
        <w:rPr>
          <w:rFonts w:asciiTheme="minorHAnsi" w:hAnsiTheme="minorHAnsi" w:cs="Tahoma"/>
          <w:sz w:val="20"/>
          <w:szCs w:val="20"/>
        </w:rPr>
      </w:pPr>
      <w:r w:rsidRPr="00906230">
        <w:rPr>
          <w:rFonts w:asciiTheme="minorHAnsi" w:hAnsiTheme="minorHAnsi" w:cs="Tahoma"/>
          <w:sz w:val="20"/>
          <w:szCs w:val="20"/>
        </w:rPr>
        <w:t>Таблица 6</w:t>
      </w:r>
      <w:r w:rsidR="00C01A5D" w:rsidRPr="00C01A5D">
        <w:rPr>
          <w:rFonts w:asciiTheme="minorHAnsi" w:hAnsiTheme="minorHAnsi" w:cs="Tahoma"/>
          <w:sz w:val="20"/>
          <w:szCs w:val="20"/>
        </w:rPr>
        <w:t xml:space="preserve"> </w:t>
      </w:r>
      <w:r w:rsidR="00C01A5D">
        <w:rPr>
          <w:rFonts w:asciiTheme="minorHAnsi" w:hAnsiTheme="minorHAnsi" w:cs="Tahoma"/>
          <w:sz w:val="20"/>
          <w:szCs w:val="20"/>
        </w:rPr>
        <w:t>Индикативно</w:t>
      </w:r>
      <w:r w:rsidR="00C01A5D" w:rsidRPr="002D2979">
        <w:rPr>
          <w:rFonts w:asciiTheme="minorHAnsi" w:hAnsiTheme="minorHAnsi" w:cs="Tahoma"/>
          <w:sz w:val="20"/>
          <w:szCs w:val="20"/>
        </w:rPr>
        <w:t xml:space="preserve"> разпределение на бюджет</w:t>
      </w:r>
      <w:r w:rsidR="00C01A5D">
        <w:rPr>
          <w:rFonts w:asciiTheme="minorHAnsi" w:hAnsiTheme="minorHAnsi" w:cs="Tahoma"/>
          <w:sz w:val="20"/>
          <w:szCs w:val="20"/>
        </w:rPr>
        <w:t>а от СП21/22 за компенсаторни плащания</w:t>
      </w:r>
    </w:p>
    <w:tbl>
      <w:tblPr>
        <w:tblW w:w="5000" w:type="pct"/>
        <w:tblCellMar>
          <w:left w:w="70" w:type="dxa"/>
          <w:right w:w="70" w:type="dxa"/>
        </w:tblCellMar>
        <w:tblLook w:val="04A0" w:firstRow="1" w:lastRow="0" w:firstColumn="1" w:lastColumn="0" w:noHBand="0" w:noVBand="1"/>
      </w:tblPr>
      <w:tblGrid>
        <w:gridCol w:w="1213"/>
        <w:gridCol w:w="812"/>
        <w:gridCol w:w="812"/>
        <w:gridCol w:w="1104"/>
        <w:gridCol w:w="969"/>
        <w:gridCol w:w="622"/>
        <w:gridCol w:w="1658"/>
        <w:gridCol w:w="919"/>
        <w:gridCol w:w="1057"/>
      </w:tblGrid>
      <w:tr w:rsidR="00EE6C06" w:rsidRPr="00CB22BF" w:rsidTr="00D75336">
        <w:trPr>
          <w:trHeight w:val="1543"/>
        </w:trPr>
        <w:tc>
          <w:tcPr>
            <w:tcW w:w="662" w:type="pct"/>
            <w:tcBorders>
              <w:top w:val="single" w:sz="4" w:space="0" w:color="auto"/>
              <w:left w:val="single" w:sz="4" w:space="0" w:color="auto"/>
              <w:bottom w:val="single" w:sz="4" w:space="0" w:color="auto"/>
              <w:right w:val="single" w:sz="4" w:space="0" w:color="auto"/>
            </w:tcBorders>
            <w:shd w:val="clear" w:color="000000" w:fill="D9D9D9"/>
            <w:vAlign w:val="center"/>
            <w:hideMark/>
          </w:tcPr>
          <w:p w:rsidR="00EE6C06" w:rsidRPr="00CB22BF" w:rsidRDefault="00EE6C06" w:rsidP="00EE6C06">
            <w:pPr>
              <w:jc w:val="center"/>
              <w:rPr>
                <w:rFonts w:asciiTheme="minorHAnsi" w:hAnsiTheme="minorHAnsi" w:cs="Tahoma"/>
                <w:b/>
                <w:bCs/>
                <w:color w:val="000000"/>
                <w:sz w:val="20"/>
                <w:szCs w:val="20"/>
              </w:rPr>
            </w:pPr>
            <w:r w:rsidRPr="00CB22BF">
              <w:rPr>
                <w:rFonts w:asciiTheme="minorHAnsi" w:hAnsiTheme="minorHAnsi" w:cs="Tahoma"/>
                <w:b/>
                <w:bCs/>
                <w:color w:val="000000"/>
                <w:sz w:val="20"/>
                <w:szCs w:val="20"/>
              </w:rPr>
              <w:t>Източник на финансиране</w:t>
            </w:r>
            <w:r w:rsidRPr="00CB22BF">
              <w:rPr>
                <w:rFonts w:asciiTheme="minorHAnsi" w:hAnsiTheme="minorHAnsi" w:cs="Tahoma"/>
                <w:b/>
                <w:bCs/>
                <w:color w:val="000000"/>
                <w:sz w:val="20"/>
                <w:szCs w:val="20"/>
              </w:rPr>
              <w:br/>
              <w:t>СП 2021/2022</w:t>
            </w:r>
          </w:p>
        </w:tc>
        <w:tc>
          <w:tcPr>
            <w:tcW w:w="443" w:type="pct"/>
            <w:tcBorders>
              <w:top w:val="single" w:sz="4" w:space="0" w:color="auto"/>
              <w:left w:val="nil"/>
              <w:bottom w:val="single" w:sz="4" w:space="0" w:color="auto"/>
              <w:right w:val="single" w:sz="4" w:space="0" w:color="auto"/>
            </w:tcBorders>
            <w:shd w:val="clear" w:color="000000" w:fill="D9D9D9"/>
            <w:vAlign w:val="center"/>
            <w:hideMark/>
          </w:tcPr>
          <w:p w:rsidR="00EE6C06" w:rsidRPr="00CB22BF" w:rsidRDefault="00EE6C06" w:rsidP="00EE6C06">
            <w:pPr>
              <w:jc w:val="center"/>
              <w:rPr>
                <w:rFonts w:asciiTheme="minorHAnsi" w:hAnsiTheme="minorHAnsi" w:cs="Tahoma"/>
                <w:b/>
                <w:bCs/>
                <w:color w:val="000000"/>
                <w:sz w:val="20"/>
                <w:szCs w:val="20"/>
              </w:rPr>
            </w:pPr>
            <w:r w:rsidRPr="00CB22BF">
              <w:rPr>
                <w:rFonts w:asciiTheme="minorHAnsi" w:hAnsiTheme="minorHAnsi" w:cs="Tahoma"/>
                <w:b/>
                <w:bCs/>
                <w:color w:val="000000"/>
                <w:sz w:val="20"/>
                <w:szCs w:val="20"/>
              </w:rPr>
              <w:t>Евро, публични средства 21/22</w:t>
            </w:r>
          </w:p>
        </w:tc>
        <w:tc>
          <w:tcPr>
            <w:tcW w:w="443" w:type="pct"/>
            <w:tcBorders>
              <w:top w:val="single" w:sz="4" w:space="0" w:color="auto"/>
              <w:left w:val="nil"/>
              <w:bottom w:val="single" w:sz="4" w:space="0" w:color="auto"/>
              <w:right w:val="single" w:sz="4" w:space="0" w:color="auto"/>
            </w:tcBorders>
            <w:shd w:val="clear" w:color="000000" w:fill="D9D9D9"/>
            <w:vAlign w:val="center"/>
            <w:hideMark/>
          </w:tcPr>
          <w:p w:rsidR="00EE6C06" w:rsidRPr="00CB22BF" w:rsidRDefault="00EE6C06" w:rsidP="00EE6C06">
            <w:pPr>
              <w:jc w:val="center"/>
              <w:rPr>
                <w:rFonts w:asciiTheme="minorHAnsi" w:hAnsiTheme="minorHAnsi" w:cs="Tahoma"/>
                <w:b/>
                <w:bCs/>
                <w:color w:val="000000"/>
                <w:sz w:val="20"/>
                <w:szCs w:val="20"/>
              </w:rPr>
            </w:pPr>
            <w:r w:rsidRPr="00CB22BF">
              <w:rPr>
                <w:rFonts w:asciiTheme="minorHAnsi" w:hAnsiTheme="minorHAnsi" w:cs="Tahoma"/>
                <w:b/>
                <w:bCs/>
                <w:color w:val="000000"/>
                <w:sz w:val="20"/>
                <w:szCs w:val="20"/>
              </w:rPr>
              <w:t>Дял в % публични средства</w:t>
            </w:r>
          </w:p>
        </w:tc>
        <w:tc>
          <w:tcPr>
            <w:tcW w:w="602" w:type="pct"/>
            <w:tcBorders>
              <w:top w:val="single" w:sz="4" w:space="0" w:color="auto"/>
              <w:left w:val="nil"/>
              <w:bottom w:val="single" w:sz="4" w:space="0" w:color="auto"/>
              <w:right w:val="single" w:sz="4" w:space="0" w:color="auto"/>
            </w:tcBorders>
            <w:shd w:val="clear" w:color="000000" w:fill="D9D9D9"/>
            <w:vAlign w:val="center"/>
            <w:hideMark/>
          </w:tcPr>
          <w:p w:rsidR="00EE6C06" w:rsidRPr="00CB22BF" w:rsidRDefault="00EE6C06" w:rsidP="00EE6C06">
            <w:pPr>
              <w:jc w:val="center"/>
              <w:rPr>
                <w:rFonts w:asciiTheme="minorHAnsi" w:hAnsiTheme="minorHAnsi" w:cs="Tahoma"/>
                <w:b/>
                <w:bCs/>
                <w:color w:val="000000"/>
                <w:sz w:val="20"/>
                <w:szCs w:val="20"/>
              </w:rPr>
            </w:pPr>
            <w:r w:rsidRPr="00CB22BF">
              <w:rPr>
                <w:rFonts w:asciiTheme="minorHAnsi" w:hAnsiTheme="minorHAnsi" w:cs="Tahoma"/>
                <w:b/>
                <w:bCs/>
                <w:color w:val="000000"/>
                <w:sz w:val="20"/>
                <w:szCs w:val="20"/>
              </w:rPr>
              <w:t>М10 Агроекология и климат</w:t>
            </w:r>
          </w:p>
        </w:tc>
        <w:tc>
          <w:tcPr>
            <w:tcW w:w="529" w:type="pct"/>
            <w:tcBorders>
              <w:top w:val="single" w:sz="4" w:space="0" w:color="auto"/>
              <w:left w:val="nil"/>
              <w:bottom w:val="single" w:sz="4" w:space="0" w:color="auto"/>
              <w:right w:val="single" w:sz="4" w:space="0" w:color="auto"/>
            </w:tcBorders>
            <w:shd w:val="clear" w:color="000000" w:fill="D9D9D9"/>
            <w:vAlign w:val="center"/>
            <w:hideMark/>
          </w:tcPr>
          <w:p w:rsidR="00EE6C06" w:rsidRPr="00CB22BF" w:rsidRDefault="00EE6C06" w:rsidP="00EE6C06">
            <w:pPr>
              <w:jc w:val="center"/>
              <w:rPr>
                <w:rFonts w:asciiTheme="minorHAnsi" w:hAnsiTheme="minorHAnsi" w:cs="Tahoma"/>
                <w:b/>
                <w:bCs/>
                <w:color w:val="000000"/>
                <w:sz w:val="20"/>
                <w:szCs w:val="20"/>
              </w:rPr>
            </w:pPr>
            <w:r w:rsidRPr="00CB22BF">
              <w:rPr>
                <w:rFonts w:asciiTheme="minorHAnsi" w:hAnsiTheme="minorHAnsi" w:cs="Tahoma"/>
                <w:b/>
                <w:bCs/>
                <w:color w:val="000000"/>
                <w:sz w:val="20"/>
                <w:szCs w:val="20"/>
              </w:rPr>
              <w:t>М11 Биологично земеделие</w:t>
            </w:r>
          </w:p>
        </w:tc>
        <w:tc>
          <w:tcPr>
            <w:tcW w:w="339" w:type="pct"/>
            <w:tcBorders>
              <w:top w:val="single" w:sz="4" w:space="0" w:color="auto"/>
              <w:left w:val="nil"/>
              <w:bottom w:val="single" w:sz="4" w:space="0" w:color="auto"/>
              <w:right w:val="single" w:sz="4" w:space="0" w:color="auto"/>
            </w:tcBorders>
            <w:shd w:val="clear" w:color="000000" w:fill="D9D9D9"/>
            <w:vAlign w:val="center"/>
            <w:hideMark/>
          </w:tcPr>
          <w:p w:rsidR="00EE6C06" w:rsidRPr="00CB22BF" w:rsidRDefault="00EE6C06" w:rsidP="00EE6C06">
            <w:pPr>
              <w:jc w:val="center"/>
              <w:rPr>
                <w:rFonts w:asciiTheme="minorHAnsi" w:hAnsiTheme="minorHAnsi" w:cs="Tahoma"/>
                <w:b/>
                <w:bCs/>
                <w:color w:val="000000"/>
                <w:sz w:val="20"/>
                <w:szCs w:val="20"/>
              </w:rPr>
            </w:pPr>
            <w:r w:rsidRPr="00CB22BF">
              <w:rPr>
                <w:rFonts w:asciiTheme="minorHAnsi" w:hAnsiTheme="minorHAnsi" w:cs="Tahoma"/>
                <w:b/>
                <w:bCs/>
                <w:color w:val="000000"/>
                <w:sz w:val="20"/>
                <w:szCs w:val="20"/>
              </w:rPr>
              <w:t>М12 Натура 2000</w:t>
            </w:r>
          </w:p>
        </w:tc>
        <w:tc>
          <w:tcPr>
            <w:tcW w:w="904" w:type="pct"/>
            <w:tcBorders>
              <w:top w:val="single" w:sz="4" w:space="0" w:color="auto"/>
              <w:left w:val="nil"/>
              <w:bottom w:val="single" w:sz="4" w:space="0" w:color="auto"/>
              <w:right w:val="single" w:sz="4" w:space="0" w:color="auto"/>
            </w:tcBorders>
            <w:shd w:val="clear" w:color="000000" w:fill="D9D9D9"/>
            <w:vAlign w:val="center"/>
            <w:hideMark/>
          </w:tcPr>
          <w:p w:rsidR="00EE6C06" w:rsidRPr="00CB22BF" w:rsidRDefault="00EE6C06" w:rsidP="00EE6C06">
            <w:pPr>
              <w:jc w:val="center"/>
              <w:rPr>
                <w:rFonts w:asciiTheme="minorHAnsi" w:hAnsiTheme="minorHAnsi" w:cs="Tahoma"/>
                <w:b/>
                <w:bCs/>
                <w:color w:val="000000"/>
                <w:sz w:val="20"/>
                <w:szCs w:val="20"/>
              </w:rPr>
            </w:pPr>
            <w:r w:rsidRPr="00CB22BF">
              <w:rPr>
                <w:rFonts w:asciiTheme="minorHAnsi" w:hAnsiTheme="minorHAnsi" w:cs="Tahoma"/>
                <w:b/>
                <w:bCs/>
                <w:color w:val="000000"/>
                <w:sz w:val="20"/>
                <w:szCs w:val="20"/>
              </w:rPr>
              <w:t>М13 Необлагодетелствани райони</w:t>
            </w:r>
          </w:p>
        </w:tc>
        <w:tc>
          <w:tcPr>
            <w:tcW w:w="501" w:type="pct"/>
            <w:tcBorders>
              <w:top w:val="single" w:sz="4" w:space="0" w:color="auto"/>
              <w:left w:val="nil"/>
              <w:bottom w:val="single" w:sz="4" w:space="0" w:color="auto"/>
              <w:right w:val="single" w:sz="4" w:space="0" w:color="auto"/>
            </w:tcBorders>
            <w:shd w:val="clear" w:color="000000" w:fill="D9D9D9"/>
            <w:vAlign w:val="center"/>
            <w:hideMark/>
          </w:tcPr>
          <w:p w:rsidR="00EE6C06" w:rsidRPr="00CB22BF" w:rsidRDefault="00EE6C06" w:rsidP="00EE6C06">
            <w:pPr>
              <w:jc w:val="center"/>
              <w:rPr>
                <w:rFonts w:asciiTheme="minorHAnsi" w:hAnsiTheme="minorHAnsi" w:cs="Tahoma"/>
                <w:b/>
                <w:bCs/>
                <w:color w:val="000000"/>
                <w:sz w:val="20"/>
                <w:szCs w:val="20"/>
              </w:rPr>
            </w:pPr>
            <w:r w:rsidRPr="00CB22BF">
              <w:rPr>
                <w:rFonts w:asciiTheme="minorHAnsi" w:hAnsiTheme="minorHAnsi" w:cs="Tahoma"/>
                <w:b/>
                <w:bCs/>
                <w:color w:val="000000"/>
                <w:sz w:val="20"/>
                <w:szCs w:val="20"/>
              </w:rPr>
              <w:t>М14 Хуманно отношение към животните</w:t>
            </w:r>
          </w:p>
        </w:tc>
        <w:tc>
          <w:tcPr>
            <w:tcW w:w="577" w:type="pct"/>
            <w:tcBorders>
              <w:top w:val="single" w:sz="4" w:space="0" w:color="auto"/>
              <w:left w:val="nil"/>
              <w:bottom w:val="single" w:sz="4" w:space="0" w:color="auto"/>
              <w:right w:val="single" w:sz="4" w:space="0" w:color="auto"/>
            </w:tcBorders>
            <w:shd w:val="clear" w:color="000000" w:fill="D9D9D9"/>
            <w:vAlign w:val="center"/>
            <w:hideMark/>
          </w:tcPr>
          <w:p w:rsidR="00EE6C06" w:rsidRPr="00CB22BF" w:rsidRDefault="00EE6C06" w:rsidP="00EE6C06">
            <w:pPr>
              <w:jc w:val="center"/>
              <w:rPr>
                <w:rFonts w:asciiTheme="minorHAnsi" w:hAnsiTheme="minorHAnsi" w:cs="Tahoma"/>
                <w:b/>
                <w:bCs/>
                <w:color w:val="000000"/>
                <w:sz w:val="20"/>
                <w:szCs w:val="20"/>
              </w:rPr>
            </w:pPr>
            <w:r w:rsidRPr="00CB22BF">
              <w:rPr>
                <w:rFonts w:asciiTheme="minorHAnsi" w:hAnsiTheme="minorHAnsi" w:cs="Tahoma"/>
                <w:b/>
                <w:bCs/>
                <w:color w:val="000000"/>
                <w:sz w:val="20"/>
                <w:szCs w:val="20"/>
              </w:rPr>
              <w:t>Общо</w:t>
            </w:r>
            <w:r w:rsidR="008D43B6">
              <w:rPr>
                <w:rFonts w:asciiTheme="minorHAnsi" w:hAnsiTheme="minorHAnsi" w:cs="Tahoma"/>
                <w:b/>
                <w:bCs/>
                <w:color w:val="000000"/>
                <w:sz w:val="20"/>
                <w:szCs w:val="20"/>
              </w:rPr>
              <w:t>- индикативна стойност</w:t>
            </w:r>
          </w:p>
        </w:tc>
      </w:tr>
      <w:tr w:rsidR="00EE6C06" w:rsidRPr="00CB22BF" w:rsidTr="00D75336">
        <w:trPr>
          <w:trHeight w:val="854"/>
        </w:trPr>
        <w:tc>
          <w:tcPr>
            <w:tcW w:w="662" w:type="pct"/>
            <w:tcBorders>
              <w:top w:val="nil"/>
              <w:left w:val="single" w:sz="4" w:space="0" w:color="auto"/>
              <w:bottom w:val="single" w:sz="4" w:space="0" w:color="auto"/>
              <w:right w:val="single" w:sz="4" w:space="0" w:color="auto"/>
            </w:tcBorders>
            <w:shd w:val="clear" w:color="auto" w:fill="auto"/>
            <w:vAlign w:val="center"/>
            <w:hideMark/>
          </w:tcPr>
          <w:p w:rsidR="00EE6C06" w:rsidRPr="00CB22BF" w:rsidRDefault="00EE6C06" w:rsidP="00EE6C06">
            <w:pPr>
              <w:jc w:val="center"/>
              <w:rPr>
                <w:rFonts w:asciiTheme="minorHAnsi" w:hAnsiTheme="minorHAnsi" w:cs="Tahoma"/>
                <w:b/>
                <w:bCs/>
                <w:sz w:val="20"/>
                <w:szCs w:val="20"/>
              </w:rPr>
            </w:pPr>
            <w:r w:rsidRPr="00CB22BF">
              <w:rPr>
                <w:rFonts w:asciiTheme="minorHAnsi" w:hAnsiTheme="minorHAnsi" w:cs="Tahoma"/>
                <w:b/>
                <w:bCs/>
                <w:sz w:val="20"/>
                <w:szCs w:val="20"/>
              </w:rPr>
              <w:t>Преходен бюджет 2021-2022</w:t>
            </w:r>
            <w:r w:rsidRPr="00CB22BF">
              <w:rPr>
                <w:rFonts w:asciiTheme="minorHAnsi" w:hAnsiTheme="minorHAnsi" w:cs="Tahoma"/>
                <w:b/>
                <w:bCs/>
                <w:sz w:val="20"/>
                <w:szCs w:val="20"/>
              </w:rPr>
              <w:br/>
            </w:r>
            <w:r w:rsidRPr="00CB22BF">
              <w:rPr>
                <w:rFonts w:asciiTheme="minorHAnsi" w:hAnsiTheme="minorHAnsi" w:cs="Tahoma"/>
                <w:sz w:val="20"/>
                <w:szCs w:val="20"/>
              </w:rPr>
              <w:t>Компенсаторни плащания</w:t>
            </w:r>
          </w:p>
        </w:tc>
        <w:tc>
          <w:tcPr>
            <w:tcW w:w="443" w:type="pct"/>
            <w:tcBorders>
              <w:top w:val="single" w:sz="4" w:space="0" w:color="auto"/>
              <w:left w:val="nil"/>
              <w:bottom w:val="single" w:sz="4" w:space="0" w:color="auto"/>
              <w:right w:val="single" w:sz="4" w:space="0" w:color="auto"/>
            </w:tcBorders>
            <w:shd w:val="clear" w:color="auto" w:fill="auto"/>
            <w:vAlign w:val="center"/>
            <w:hideMark/>
          </w:tcPr>
          <w:p w:rsidR="00EE6C06" w:rsidRPr="00CB22BF" w:rsidRDefault="00EE6C06" w:rsidP="00EE6C06">
            <w:pPr>
              <w:jc w:val="center"/>
              <w:rPr>
                <w:rFonts w:asciiTheme="minorHAnsi" w:hAnsiTheme="minorHAnsi" w:cs="Tahoma"/>
                <w:b/>
                <w:bCs/>
                <w:sz w:val="20"/>
                <w:szCs w:val="20"/>
              </w:rPr>
            </w:pPr>
            <w:r w:rsidRPr="00CB22BF">
              <w:rPr>
                <w:rFonts w:asciiTheme="minorHAnsi" w:hAnsiTheme="minorHAnsi" w:cs="Tahoma"/>
                <w:b/>
                <w:bCs/>
                <w:sz w:val="20"/>
                <w:szCs w:val="20"/>
              </w:rPr>
              <w:t>€ 683 539 560</w:t>
            </w:r>
          </w:p>
        </w:tc>
        <w:tc>
          <w:tcPr>
            <w:tcW w:w="443" w:type="pct"/>
            <w:tcBorders>
              <w:top w:val="nil"/>
              <w:left w:val="nil"/>
              <w:bottom w:val="single" w:sz="4" w:space="0" w:color="auto"/>
              <w:right w:val="single" w:sz="4" w:space="0" w:color="auto"/>
            </w:tcBorders>
            <w:shd w:val="clear" w:color="000000" w:fill="FFFFFF"/>
            <w:noWrap/>
            <w:vAlign w:val="center"/>
            <w:hideMark/>
          </w:tcPr>
          <w:p w:rsidR="00EE6C06" w:rsidRPr="00CB22BF" w:rsidRDefault="00EE6C06" w:rsidP="00EE6C06">
            <w:pPr>
              <w:jc w:val="center"/>
              <w:rPr>
                <w:rFonts w:asciiTheme="minorHAnsi" w:hAnsiTheme="minorHAnsi" w:cs="Tahoma"/>
                <w:b/>
                <w:bCs/>
                <w:sz w:val="20"/>
                <w:szCs w:val="20"/>
              </w:rPr>
            </w:pPr>
            <w:r w:rsidRPr="00CB22BF">
              <w:rPr>
                <w:rFonts w:asciiTheme="minorHAnsi" w:hAnsiTheme="minorHAnsi" w:cs="Tahoma"/>
                <w:b/>
                <w:bCs/>
                <w:sz w:val="20"/>
                <w:szCs w:val="20"/>
              </w:rPr>
              <w:t>40%</w:t>
            </w:r>
          </w:p>
        </w:tc>
        <w:tc>
          <w:tcPr>
            <w:tcW w:w="602" w:type="pct"/>
            <w:tcBorders>
              <w:top w:val="nil"/>
              <w:left w:val="nil"/>
              <w:bottom w:val="single" w:sz="4" w:space="0" w:color="auto"/>
              <w:right w:val="single" w:sz="4" w:space="0" w:color="auto"/>
            </w:tcBorders>
            <w:shd w:val="clear" w:color="auto" w:fill="auto"/>
            <w:vAlign w:val="center"/>
            <w:hideMark/>
          </w:tcPr>
          <w:p w:rsidR="00EE6C06" w:rsidRPr="00CB22BF" w:rsidRDefault="00EE6C06" w:rsidP="00EE6C06">
            <w:pPr>
              <w:jc w:val="center"/>
              <w:rPr>
                <w:rFonts w:asciiTheme="minorHAnsi" w:hAnsiTheme="minorHAnsi" w:cs="Tahoma"/>
                <w:sz w:val="20"/>
                <w:szCs w:val="20"/>
              </w:rPr>
            </w:pPr>
            <w:r w:rsidRPr="00CB22BF">
              <w:rPr>
                <w:rFonts w:asciiTheme="minorHAnsi" w:hAnsiTheme="minorHAnsi" w:cs="Tahoma"/>
                <w:sz w:val="20"/>
                <w:szCs w:val="20"/>
              </w:rPr>
              <w:t>€ 37 300 000</w:t>
            </w:r>
          </w:p>
        </w:tc>
        <w:tc>
          <w:tcPr>
            <w:tcW w:w="529" w:type="pct"/>
            <w:tcBorders>
              <w:top w:val="nil"/>
              <w:left w:val="nil"/>
              <w:bottom w:val="single" w:sz="4" w:space="0" w:color="auto"/>
              <w:right w:val="single" w:sz="4" w:space="0" w:color="auto"/>
            </w:tcBorders>
            <w:shd w:val="clear" w:color="auto" w:fill="auto"/>
            <w:vAlign w:val="center"/>
            <w:hideMark/>
          </w:tcPr>
          <w:p w:rsidR="00EE6C06" w:rsidRPr="00CB22BF" w:rsidRDefault="00EE6C06" w:rsidP="00EE6C06">
            <w:pPr>
              <w:jc w:val="center"/>
              <w:rPr>
                <w:rFonts w:asciiTheme="minorHAnsi" w:hAnsiTheme="minorHAnsi" w:cs="Tahoma"/>
                <w:sz w:val="20"/>
                <w:szCs w:val="20"/>
              </w:rPr>
            </w:pPr>
            <w:r w:rsidRPr="00CB22BF">
              <w:rPr>
                <w:rFonts w:asciiTheme="minorHAnsi" w:hAnsiTheme="minorHAnsi" w:cs="Tahoma"/>
                <w:sz w:val="20"/>
                <w:szCs w:val="20"/>
              </w:rPr>
              <w:t>€ 54 350 000</w:t>
            </w:r>
          </w:p>
        </w:tc>
        <w:tc>
          <w:tcPr>
            <w:tcW w:w="339" w:type="pct"/>
            <w:tcBorders>
              <w:top w:val="nil"/>
              <w:left w:val="nil"/>
              <w:bottom w:val="single" w:sz="4" w:space="0" w:color="auto"/>
              <w:right w:val="single" w:sz="4" w:space="0" w:color="auto"/>
            </w:tcBorders>
            <w:shd w:val="clear" w:color="auto" w:fill="auto"/>
            <w:vAlign w:val="center"/>
            <w:hideMark/>
          </w:tcPr>
          <w:p w:rsidR="00EE6C06" w:rsidRPr="00CB22BF" w:rsidRDefault="00EE6C06" w:rsidP="00EE6C06">
            <w:pPr>
              <w:jc w:val="center"/>
              <w:rPr>
                <w:rFonts w:asciiTheme="minorHAnsi" w:hAnsiTheme="minorHAnsi" w:cs="Tahoma"/>
                <w:sz w:val="20"/>
                <w:szCs w:val="20"/>
              </w:rPr>
            </w:pPr>
            <w:r w:rsidRPr="00CB22BF">
              <w:rPr>
                <w:rFonts w:asciiTheme="minorHAnsi" w:hAnsiTheme="minorHAnsi" w:cs="Tahoma"/>
                <w:sz w:val="20"/>
                <w:szCs w:val="20"/>
              </w:rPr>
              <w:t>€ 70 000 000</w:t>
            </w:r>
          </w:p>
        </w:tc>
        <w:tc>
          <w:tcPr>
            <w:tcW w:w="904" w:type="pct"/>
            <w:tcBorders>
              <w:top w:val="nil"/>
              <w:left w:val="nil"/>
              <w:bottom w:val="single" w:sz="4" w:space="0" w:color="auto"/>
              <w:right w:val="single" w:sz="4" w:space="0" w:color="auto"/>
            </w:tcBorders>
            <w:shd w:val="clear" w:color="auto" w:fill="auto"/>
            <w:vAlign w:val="center"/>
            <w:hideMark/>
          </w:tcPr>
          <w:p w:rsidR="00EE6C06" w:rsidRPr="00CB22BF" w:rsidRDefault="00EE6C06" w:rsidP="00EE6C06">
            <w:pPr>
              <w:jc w:val="center"/>
              <w:rPr>
                <w:rFonts w:asciiTheme="minorHAnsi" w:hAnsiTheme="minorHAnsi" w:cs="Tahoma"/>
                <w:sz w:val="20"/>
                <w:szCs w:val="20"/>
              </w:rPr>
            </w:pPr>
            <w:r w:rsidRPr="00CB22BF">
              <w:rPr>
                <w:rFonts w:asciiTheme="minorHAnsi" w:hAnsiTheme="minorHAnsi" w:cs="Tahoma"/>
                <w:sz w:val="20"/>
                <w:szCs w:val="20"/>
              </w:rPr>
              <w:t>€ 107 060 000</w:t>
            </w:r>
          </w:p>
        </w:tc>
        <w:tc>
          <w:tcPr>
            <w:tcW w:w="501" w:type="pct"/>
            <w:tcBorders>
              <w:top w:val="nil"/>
              <w:left w:val="nil"/>
              <w:bottom w:val="single" w:sz="4" w:space="0" w:color="auto"/>
              <w:right w:val="single" w:sz="4" w:space="0" w:color="auto"/>
            </w:tcBorders>
            <w:shd w:val="clear" w:color="auto" w:fill="auto"/>
            <w:vAlign w:val="center"/>
            <w:hideMark/>
          </w:tcPr>
          <w:p w:rsidR="00EE6C06" w:rsidRPr="00CB22BF" w:rsidRDefault="00EE6C06" w:rsidP="00EE6C06">
            <w:pPr>
              <w:jc w:val="center"/>
              <w:rPr>
                <w:rFonts w:asciiTheme="minorHAnsi" w:hAnsiTheme="minorHAnsi" w:cs="Tahoma"/>
                <w:sz w:val="20"/>
                <w:szCs w:val="20"/>
              </w:rPr>
            </w:pPr>
            <w:r w:rsidRPr="00CB22BF">
              <w:rPr>
                <w:rFonts w:asciiTheme="minorHAnsi" w:hAnsiTheme="minorHAnsi" w:cs="Tahoma"/>
                <w:sz w:val="20"/>
                <w:szCs w:val="20"/>
              </w:rPr>
              <w:t>€ 8 050 000</w:t>
            </w:r>
          </w:p>
        </w:tc>
        <w:tc>
          <w:tcPr>
            <w:tcW w:w="577" w:type="pct"/>
            <w:tcBorders>
              <w:top w:val="nil"/>
              <w:left w:val="nil"/>
              <w:bottom w:val="single" w:sz="4" w:space="0" w:color="auto"/>
              <w:right w:val="single" w:sz="4" w:space="0" w:color="auto"/>
            </w:tcBorders>
            <w:shd w:val="clear" w:color="auto" w:fill="auto"/>
            <w:noWrap/>
            <w:vAlign w:val="center"/>
            <w:hideMark/>
          </w:tcPr>
          <w:p w:rsidR="00EE6C06" w:rsidRPr="00CB22BF" w:rsidRDefault="00EE6C06" w:rsidP="00EE6C06">
            <w:pPr>
              <w:jc w:val="center"/>
              <w:rPr>
                <w:rFonts w:asciiTheme="minorHAnsi" w:hAnsiTheme="minorHAnsi" w:cs="Tahoma"/>
                <w:b/>
                <w:bCs/>
                <w:sz w:val="20"/>
                <w:szCs w:val="20"/>
              </w:rPr>
            </w:pPr>
            <w:r w:rsidRPr="00CB22BF">
              <w:rPr>
                <w:rFonts w:asciiTheme="minorHAnsi" w:hAnsiTheme="minorHAnsi" w:cs="Tahoma"/>
                <w:b/>
                <w:bCs/>
                <w:sz w:val="20"/>
                <w:szCs w:val="20"/>
              </w:rPr>
              <w:t>€ 276 760 000</w:t>
            </w:r>
          </w:p>
        </w:tc>
      </w:tr>
    </w:tbl>
    <w:p w:rsidR="00EE6C06" w:rsidRPr="00CB22BF" w:rsidRDefault="00EE6C06" w:rsidP="00DF0E11">
      <w:pPr>
        <w:ind w:firstLine="720"/>
        <w:jc w:val="both"/>
        <w:rPr>
          <w:rFonts w:asciiTheme="minorHAnsi" w:hAnsiTheme="minorHAnsi" w:cs="Tahoma"/>
          <w:color w:val="FF0000"/>
        </w:rPr>
      </w:pPr>
    </w:p>
    <w:p w:rsidR="00450681" w:rsidRPr="00CB22BF" w:rsidRDefault="00450681" w:rsidP="00450681">
      <w:pPr>
        <w:pStyle w:val="a4"/>
        <w:numPr>
          <w:ilvl w:val="0"/>
          <w:numId w:val="23"/>
        </w:numPr>
        <w:shd w:val="clear" w:color="auto" w:fill="D9D9D9" w:themeFill="background1" w:themeFillShade="D9"/>
        <w:spacing w:after="0" w:line="240" w:lineRule="auto"/>
        <w:ind w:left="142" w:hanging="142"/>
        <w:jc w:val="both"/>
        <w:rPr>
          <w:rFonts w:cs="Tahoma"/>
          <w:b/>
          <w:sz w:val="24"/>
          <w:szCs w:val="24"/>
          <w:lang w:val="bg-BG"/>
        </w:rPr>
      </w:pPr>
      <w:r w:rsidRPr="00CB22BF">
        <w:rPr>
          <w:rFonts w:cs="Tahoma"/>
          <w:b/>
          <w:sz w:val="24"/>
          <w:szCs w:val="24"/>
          <w:lang w:val="bg-BG"/>
        </w:rPr>
        <w:t>Инвестиционна подкрепа за земеделски стопани и ХВП</w:t>
      </w:r>
    </w:p>
    <w:p w:rsidR="00DB2085" w:rsidRDefault="00450681" w:rsidP="00450681">
      <w:pPr>
        <w:ind w:firstLine="720"/>
        <w:jc w:val="both"/>
        <w:rPr>
          <w:rFonts w:asciiTheme="minorHAnsi" w:hAnsiTheme="minorHAnsi" w:cs="Tahoma"/>
        </w:rPr>
      </w:pPr>
      <w:r w:rsidRPr="00CB22BF">
        <w:rPr>
          <w:rFonts w:asciiTheme="minorHAnsi" w:hAnsiTheme="minorHAnsi" w:cs="Tahoma"/>
        </w:rPr>
        <w:t>Отчитайки очертаните нужди и потребности от модернизиране на селскостопанския сектор в страната, както и необходимостта от секторно насочване на финансирането с оглед дефинирането на така наречените чувствителни сектори</w:t>
      </w:r>
      <w:r w:rsidR="004B2F18">
        <w:rPr>
          <w:rFonts w:asciiTheme="minorHAnsi" w:hAnsiTheme="minorHAnsi" w:cs="Tahoma"/>
        </w:rPr>
        <w:t>,</w:t>
      </w:r>
      <w:r w:rsidRPr="00CB22BF">
        <w:rPr>
          <w:rFonts w:asciiTheme="minorHAnsi" w:hAnsiTheme="minorHAnsi" w:cs="Tahoma"/>
        </w:rPr>
        <w:t xml:space="preserve"> УО на ПРСР </w:t>
      </w:r>
      <w:r>
        <w:rPr>
          <w:rFonts w:asciiTheme="minorHAnsi" w:hAnsiTheme="minorHAnsi" w:cs="Tahoma"/>
        </w:rPr>
        <w:t>предлага</w:t>
      </w:r>
      <w:r w:rsidRPr="00CB22BF">
        <w:rPr>
          <w:rFonts w:asciiTheme="minorHAnsi" w:hAnsiTheme="minorHAnsi" w:cs="Tahoma"/>
        </w:rPr>
        <w:t xml:space="preserve"> през 2021-2022 определянето на период на прием по подмярка 4.1.  </w:t>
      </w:r>
    </w:p>
    <w:p w:rsidR="00DB2085" w:rsidRDefault="00450681" w:rsidP="00450681">
      <w:pPr>
        <w:ind w:firstLine="720"/>
        <w:jc w:val="both"/>
        <w:rPr>
          <w:rFonts w:asciiTheme="minorHAnsi" w:hAnsiTheme="minorHAnsi" w:cs="Tahoma"/>
        </w:rPr>
      </w:pPr>
      <w:r w:rsidRPr="00CB22BF">
        <w:rPr>
          <w:rFonts w:asciiTheme="minorHAnsi" w:hAnsiTheme="minorHAnsi" w:cs="Tahoma"/>
        </w:rPr>
        <w:t>УО на ПРСР отчита, че в последните години се засилва ролята на новите технологии и иновативни решения, позволяващи производство на продукция с нови качества и по-добри ценови нива. Това от своя страна представлява предизвикателство за земеделските стопани</w:t>
      </w:r>
      <w:r w:rsidR="007E6F25">
        <w:rPr>
          <w:rFonts w:asciiTheme="minorHAnsi" w:hAnsiTheme="minorHAnsi" w:cs="Tahoma"/>
        </w:rPr>
        <w:t>,</w:t>
      </w:r>
      <w:r w:rsidRPr="00CB22BF">
        <w:rPr>
          <w:rFonts w:asciiTheme="minorHAnsi" w:hAnsiTheme="minorHAnsi" w:cs="Tahoma"/>
        </w:rPr>
        <w:t xml:space="preserve"> особено в случаите, в които не е наличен финансов ресурс. </w:t>
      </w:r>
    </w:p>
    <w:p w:rsidR="00450681" w:rsidRPr="00CB22BF" w:rsidRDefault="00450681" w:rsidP="00450681">
      <w:pPr>
        <w:ind w:firstLine="720"/>
        <w:jc w:val="both"/>
        <w:rPr>
          <w:rFonts w:asciiTheme="minorHAnsi" w:hAnsiTheme="minorHAnsi" w:cs="Tahoma"/>
        </w:rPr>
      </w:pPr>
      <w:r w:rsidRPr="00CB22BF">
        <w:rPr>
          <w:rFonts w:asciiTheme="minorHAnsi" w:hAnsiTheme="minorHAnsi" w:cs="Tahoma"/>
        </w:rPr>
        <w:t>Също така се наблюдава тенденция на повишаваща се необходимост от автоматизиране на работните процеси, което да осигури възможност за увеличаване на производителността в стопанствата.</w:t>
      </w:r>
    </w:p>
    <w:p w:rsidR="00450681" w:rsidRPr="00CB22BF" w:rsidRDefault="00450681" w:rsidP="00450681">
      <w:pPr>
        <w:ind w:firstLine="720"/>
        <w:jc w:val="both"/>
        <w:rPr>
          <w:rFonts w:asciiTheme="minorHAnsi" w:hAnsiTheme="minorHAnsi" w:cs="Tahoma"/>
        </w:rPr>
      </w:pPr>
      <w:r w:rsidRPr="00CB22BF">
        <w:rPr>
          <w:rFonts w:asciiTheme="minorHAnsi" w:hAnsiTheme="minorHAnsi" w:cs="Tahoma"/>
        </w:rPr>
        <w:t xml:space="preserve">По този начин в преходния период ще се осигури възможност за финансиране на земеделските стопанства от различните сектори. </w:t>
      </w:r>
      <w:r>
        <w:rPr>
          <w:rFonts w:asciiTheme="minorHAnsi" w:hAnsiTheme="minorHAnsi" w:cs="Tahoma"/>
        </w:rPr>
        <w:t>Предложения</w:t>
      </w:r>
      <w:r w:rsidRPr="00CB22BF">
        <w:rPr>
          <w:rFonts w:asciiTheme="minorHAnsi" w:hAnsiTheme="minorHAnsi" w:cs="Tahoma"/>
        </w:rPr>
        <w:t xml:space="preserve"> прогнозен размер на средствата за подмярка 4.1 е в размер на </w:t>
      </w:r>
      <w:r w:rsidRPr="00CB22BF">
        <w:rPr>
          <w:rFonts w:asciiTheme="minorHAnsi" w:hAnsiTheme="minorHAnsi" w:cs="Tahoma"/>
          <w:b/>
        </w:rPr>
        <w:t xml:space="preserve">149 млн. евро, </w:t>
      </w:r>
      <w:r w:rsidRPr="00CB22BF">
        <w:rPr>
          <w:rFonts w:asciiTheme="minorHAnsi" w:hAnsiTheme="minorHAnsi" w:cs="Tahoma"/>
        </w:rPr>
        <w:t>като към тези средства ще бъдат добавени и средствата от</w:t>
      </w:r>
      <w:r w:rsidRPr="00CB22BF">
        <w:rPr>
          <w:rFonts w:asciiTheme="minorHAnsi" w:hAnsiTheme="minorHAnsi" w:cs="Tahoma"/>
          <w:b/>
        </w:rPr>
        <w:t xml:space="preserve"> NGEU в размер на 66,7 млн. евро</w:t>
      </w:r>
      <w:r>
        <w:rPr>
          <w:rFonts w:asciiTheme="minorHAnsi" w:hAnsiTheme="minorHAnsi" w:cs="Tahoma"/>
          <w:b/>
        </w:rPr>
        <w:t xml:space="preserve"> или общо 215,8 млн. евро.</w:t>
      </w:r>
    </w:p>
    <w:p w:rsidR="00450681" w:rsidRPr="00CB22BF" w:rsidRDefault="00450681" w:rsidP="00450681">
      <w:pPr>
        <w:ind w:firstLine="720"/>
        <w:jc w:val="both"/>
        <w:rPr>
          <w:rFonts w:asciiTheme="minorHAnsi" w:hAnsiTheme="minorHAnsi" w:cs="Tahoma"/>
        </w:rPr>
      </w:pPr>
      <w:r w:rsidRPr="00CB22BF">
        <w:rPr>
          <w:rFonts w:asciiTheme="minorHAnsi" w:hAnsiTheme="minorHAnsi" w:cs="Tahoma"/>
        </w:rPr>
        <w:t>От друга страна</w:t>
      </w:r>
      <w:r w:rsidR="007E6F25">
        <w:rPr>
          <w:rFonts w:asciiTheme="minorHAnsi" w:hAnsiTheme="minorHAnsi" w:cs="Tahoma"/>
        </w:rPr>
        <w:t>,</w:t>
      </w:r>
      <w:r w:rsidRPr="00CB22BF">
        <w:rPr>
          <w:rFonts w:asciiTheme="minorHAnsi" w:hAnsiTheme="minorHAnsi" w:cs="Tahoma"/>
        </w:rPr>
        <w:t xml:space="preserve"> предвид необходимостта от подкрепа на преработката на селскостопански продукти и напредъка по прилагането на подмярка 4.2 до момента, ще </w:t>
      </w:r>
      <w:r w:rsidR="00DB2085">
        <w:rPr>
          <w:rFonts w:asciiTheme="minorHAnsi" w:hAnsiTheme="minorHAnsi" w:cs="Tahoma"/>
        </w:rPr>
        <w:t xml:space="preserve">се </w:t>
      </w:r>
      <w:r w:rsidRPr="00CB22BF">
        <w:rPr>
          <w:rFonts w:asciiTheme="minorHAnsi" w:hAnsiTheme="minorHAnsi" w:cs="Tahoma"/>
        </w:rPr>
        <w:t xml:space="preserve">осигури възможност за надграждане на постигнатите резултати. Чрез осигуряването на средства за ХВП през преходния период ще се осигури възможност за подкрепа за иновации и </w:t>
      </w:r>
      <w:r w:rsidR="00DB2085">
        <w:rPr>
          <w:rFonts w:asciiTheme="minorHAnsi" w:hAnsiTheme="minorHAnsi" w:cs="Tahoma"/>
        </w:rPr>
        <w:t xml:space="preserve">инвестиции </w:t>
      </w:r>
      <w:r w:rsidRPr="00CB22BF">
        <w:rPr>
          <w:rFonts w:asciiTheme="minorHAnsi" w:hAnsiTheme="minorHAnsi" w:cs="Tahoma"/>
        </w:rPr>
        <w:t xml:space="preserve">в модернизиране на преработвателните предприятия. </w:t>
      </w:r>
    </w:p>
    <w:p w:rsidR="00DB2085" w:rsidRDefault="00450681" w:rsidP="00450681">
      <w:pPr>
        <w:ind w:firstLine="720"/>
        <w:jc w:val="both"/>
        <w:rPr>
          <w:rFonts w:asciiTheme="minorHAnsi" w:hAnsiTheme="minorHAnsi" w:cs="Tahoma"/>
        </w:rPr>
      </w:pPr>
      <w:r w:rsidRPr="00CB22BF">
        <w:rPr>
          <w:rFonts w:asciiTheme="minorHAnsi" w:hAnsiTheme="minorHAnsi" w:cs="Tahoma"/>
        </w:rPr>
        <w:t xml:space="preserve">Чрез подпомагането ще се осигури устойчивост на сектора и оптимизирането на икономическите връзки с производителите на суровини, което от своя страна ще позволи по-лесно преодоляване на някои неблагоприятни тенденции, пропуснати ползи, неизползвани резерви за повишаване на добавената стойност. </w:t>
      </w:r>
    </w:p>
    <w:p w:rsidR="00450681" w:rsidRDefault="00450681" w:rsidP="00450681">
      <w:pPr>
        <w:ind w:firstLine="720"/>
        <w:jc w:val="both"/>
        <w:rPr>
          <w:rFonts w:asciiTheme="minorHAnsi" w:hAnsiTheme="minorHAnsi" w:cs="Tahoma"/>
          <w:b/>
          <w:lang w:val="en-US"/>
        </w:rPr>
      </w:pPr>
      <w:r w:rsidRPr="00CB22BF">
        <w:rPr>
          <w:rFonts w:asciiTheme="minorHAnsi" w:hAnsiTheme="minorHAnsi" w:cs="Tahoma"/>
        </w:rPr>
        <w:t xml:space="preserve">УО на ПРСР </w:t>
      </w:r>
      <w:r>
        <w:rPr>
          <w:rFonts w:asciiTheme="minorHAnsi" w:hAnsiTheme="minorHAnsi" w:cs="Tahoma"/>
        </w:rPr>
        <w:t>предлага</w:t>
      </w:r>
      <w:r w:rsidRPr="00CB22BF">
        <w:rPr>
          <w:rFonts w:asciiTheme="minorHAnsi" w:hAnsiTheme="minorHAnsi" w:cs="Tahoma"/>
        </w:rPr>
        <w:t xml:space="preserve"> по подмярката да бъдат насочени средства в размер на </w:t>
      </w:r>
      <w:r w:rsidRPr="00CB22BF">
        <w:rPr>
          <w:rFonts w:asciiTheme="minorHAnsi" w:hAnsiTheme="minorHAnsi" w:cs="Tahoma"/>
          <w:b/>
        </w:rPr>
        <w:t xml:space="preserve"> 115,3 млн. евро </w:t>
      </w:r>
      <w:r w:rsidRPr="00CB22BF">
        <w:rPr>
          <w:rFonts w:asciiTheme="minorHAnsi" w:hAnsiTheme="minorHAnsi" w:cs="Tahoma"/>
        </w:rPr>
        <w:t>в, като към тези средства ще бъдат добавени и средствата от</w:t>
      </w:r>
      <w:r w:rsidRPr="00CB22BF">
        <w:rPr>
          <w:rFonts w:asciiTheme="minorHAnsi" w:hAnsiTheme="minorHAnsi" w:cs="Tahoma"/>
          <w:b/>
        </w:rPr>
        <w:t xml:space="preserve"> NGEU в размер на 82,6 млн. евро</w:t>
      </w:r>
      <w:r w:rsidR="00DD65E3">
        <w:rPr>
          <w:rFonts w:asciiTheme="minorHAnsi" w:hAnsiTheme="minorHAnsi" w:cs="Tahoma"/>
          <w:b/>
          <w:lang w:val="en-US"/>
        </w:rPr>
        <w:t xml:space="preserve"> </w:t>
      </w:r>
      <w:r>
        <w:rPr>
          <w:rFonts w:asciiTheme="minorHAnsi" w:hAnsiTheme="minorHAnsi" w:cs="Tahoma"/>
          <w:b/>
        </w:rPr>
        <w:t>или общо 197,9 млн. евро.</w:t>
      </w:r>
    </w:p>
    <w:p w:rsidR="00450681" w:rsidRDefault="00450681" w:rsidP="00450681">
      <w:pPr>
        <w:ind w:firstLine="720"/>
        <w:jc w:val="both"/>
        <w:rPr>
          <w:rFonts w:asciiTheme="minorHAnsi" w:hAnsiTheme="minorHAnsi" w:cs="Tahoma"/>
          <w:b/>
          <w:lang w:val="en-US"/>
        </w:rPr>
      </w:pPr>
    </w:p>
    <w:p w:rsidR="00450681" w:rsidRPr="00CB22BF" w:rsidRDefault="00450681" w:rsidP="00450681">
      <w:pPr>
        <w:pStyle w:val="a4"/>
        <w:numPr>
          <w:ilvl w:val="0"/>
          <w:numId w:val="23"/>
        </w:numPr>
        <w:shd w:val="clear" w:color="auto" w:fill="D9D9D9" w:themeFill="background1" w:themeFillShade="D9"/>
        <w:spacing w:after="0" w:line="240" w:lineRule="auto"/>
        <w:ind w:left="142" w:hanging="142"/>
        <w:jc w:val="both"/>
        <w:rPr>
          <w:rFonts w:cs="Tahoma"/>
          <w:b/>
          <w:sz w:val="24"/>
          <w:szCs w:val="24"/>
          <w:lang w:val="bg-BG"/>
        </w:rPr>
      </w:pPr>
      <w:r w:rsidRPr="00CB22BF">
        <w:rPr>
          <w:rFonts w:cs="Tahoma"/>
          <w:b/>
          <w:sz w:val="24"/>
          <w:szCs w:val="24"/>
          <w:lang w:val="bg-BG"/>
        </w:rPr>
        <w:t>Инвестиционна подкрепа за неземеделски дейности в селските райони</w:t>
      </w:r>
    </w:p>
    <w:p w:rsidR="00450681" w:rsidRPr="00CB22BF" w:rsidRDefault="00450681" w:rsidP="00450681">
      <w:pPr>
        <w:ind w:firstLine="720"/>
        <w:jc w:val="both"/>
        <w:rPr>
          <w:rFonts w:asciiTheme="minorHAnsi" w:hAnsiTheme="minorHAnsi" w:cs="Tahoma"/>
        </w:rPr>
      </w:pPr>
    </w:p>
    <w:p w:rsidR="00450681" w:rsidRPr="00CB22BF" w:rsidRDefault="00450681" w:rsidP="00450681">
      <w:pPr>
        <w:ind w:firstLine="720"/>
        <w:jc w:val="both"/>
        <w:rPr>
          <w:rFonts w:asciiTheme="minorHAnsi" w:hAnsiTheme="minorHAnsi" w:cs="Tahoma"/>
        </w:rPr>
      </w:pPr>
      <w:r w:rsidRPr="00CB22BF">
        <w:rPr>
          <w:rFonts w:asciiTheme="minorHAnsi" w:hAnsiTheme="minorHAnsi" w:cs="Tahoma"/>
        </w:rPr>
        <w:t>Отчитайки предвидените възможности в проекта на законодателна рамка</w:t>
      </w:r>
      <w:r w:rsidR="007E6F25">
        <w:rPr>
          <w:rFonts w:asciiTheme="minorHAnsi" w:hAnsiTheme="minorHAnsi" w:cs="Tahoma"/>
        </w:rPr>
        <w:t>,</w:t>
      </w:r>
      <w:r w:rsidRPr="00CB22BF">
        <w:rPr>
          <w:rFonts w:asciiTheme="minorHAnsi" w:hAnsiTheme="minorHAnsi" w:cs="Tahoma"/>
        </w:rPr>
        <w:t xml:space="preserve"> УО на ПРСР 2014-2020 </w:t>
      </w:r>
      <w:r>
        <w:rPr>
          <w:rFonts w:asciiTheme="minorHAnsi" w:hAnsiTheme="minorHAnsi" w:cs="Tahoma"/>
        </w:rPr>
        <w:t>предлага</w:t>
      </w:r>
      <w:r w:rsidRPr="00CB22BF">
        <w:rPr>
          <w:rFonts w:asciiTheme="minorHAnsi" w:hAnsiTheme="minorHAnsi" w:cs="Tahoma"/>
        </w:rPr>
        <w:t xml:space="preserve"> </w:t>
      </w:r>
      <w:r w:rsidR="007E6F25">
        <w:rPr>
          <w:rFonts w:asciiTheme="minorHAnsi" w:hAnsiTheme="minorHAnsi" w:cs="Tahoma"/>
        </w:rPr>
        <w:t xml:space="preserve">остатъчните средства по подмярка 6.4.1 </w:t>
      </w:r>
      <w:r w:rsidR="007E6F25" w:rsidRPr="00CB22BF">
        <w:rPr>
          <w:rFonts w:asciiTheme="minorHAnsi" w:hAnsiTheme="minorHAnsi" w:cs="Tahoma"/>
        </w:rPr>
        <w:t>„Инвестиции в неземеделски дейности в селските райони“</w:t>
      </w:r>
      <w:r w:rsidR="007E6F25">
        <w:rPr>
          <w:rFonts w:asciiTheme="minorHAnsi" w:hAnsiTheme="minorHAnsi" w:cs="Tahoma"/>
        </w:rPr>
        <w:t xml:space="preserve">, които ще бъдат използвани в рамките на предложеното 10-то изменение на ПРСР, да бъдат алокирани обратно в бюджета на подмярката и съответно </w:t>
      </w:r>
      <w:r w:rsidRPr="00CB22BF">
        <w:rPr>
          <w:rFonts w:asciiTheme="minorHAnsi" w:hAnsiTheme="minorHAnsi" w:cs="Tahoma"/>
        </w:rPr>
        <w:t xml:space="preserve">да </w:t>
      </w:r>
      <w:r w:rsidR="007E6F25">
        <w:rPr>
          <w:rFonts w:asciiTheme="minorHAnsi" w:hAnsiTheme="minorHAnsi" w:cs="Tahoma"/>
        </w:rPr>
        <w:t xml:space="preserve">се </w:t>
      </w:r>
      <w:r w:rsidRPr="00CB22BF">
        <w:rPr>
          <w:rFonts w:asciiTheme="minorHAnsi" w:hAnsiTheme="minorHAnsi" w:cs="Tahoma"/>
        </w:rPr>
        <w:t>насоч</w:t>
      </w:r>
      <w:r w:rsidR="007E6F25">
        <w:rPr>
          <w:rFonts w:asciiTheme="minorHAnsi" w:hAnsiTheme="minorHAnsi" w:cs="Tahoma"/>
        </w:rPr>
        <w:t>ат</w:t>
      </w:r>
      <w:r w:rsidRPr="00CB22BF">
        <w:rPr>
          <w:rFonts w:asciiTheme="minorHAnsi" w:hAnsiTheme="minorHAnsi" w:cs="Tahoma"/>
        </w:rPr>
        <w:t xml:space="preserve"> за подпомагане и диверсификация на бизнеса в селските райони посредством инвестиционна подкрепа. </w:t>
      </w:r>
    </w:p>
    <w:p w:rsidR="00450681" w:rsidRPr="00CB22BF" w:rsidRDefault="00450681" w:rsidP="00450681">
      <w:pPr>
        <w:ind w:firstLine="720"/>
        <w:jc w:val="both"/>
        <w:rPr>
          <w:rFonts w:asciiTheme="minorHAnsi" w:hAnsiTheme="minorHAnsi" w:cs="Tahoma"/>
        </w:rPr>
      </w:pPr>
      <w:r w:rsidRPr="00CB22BF">
        <w:rPr>
          <w:rFonts w:asciiTheme="minorHAnsi" w:hAnsiTheme="minorHAnsi" w:cs="Tahoma"/>
        </w:rPr>
        <w:t>Прогнозния</w:t>
      </w:r>
      <w:r w:rsidR="007E6F25">
        <w:rPr>
          <w:rFonts w:asciiTheme="minorHAnsi" w:hAnsiTheme="minorHAnsi" w:cs="Tahoma"/>
        </w:rPr>
        <w:t>т</w:t>
      </w:r>
      <w:r w:rsidRPr="00CB22BF">
        <w:rPr>
          <w:rFonts w:asciiTheme="minorHAnsi" w:hAnsiTheme="minorHAnsi" w:cs="Tahoma"/>
        </w:rPr>
        <w:t xml:space="preserve"> размер на бюджета</w:t>
      </w:r>
      <w:r w:rsidR="007E6F25">
        <w:rPr>
          <w:rFonts w:asciiTheme="minorHAnsi" w:hAnsiTheme="minorHAnsi" w:cs="Tahoma"/>
        </w:rPr>
        <w:t xml:space="preserve"> </w:t>
      </w:r>
      <w:r w:rsidRPr="00CB22BF">
        <w:rPr>
          <w:rFonts w:asciiTheme="minorHAnsi" w:hAnsiTheme="minorHAnsi" w:cs="Tahoma"/>
        </w:rPr>
        <w:t xml:space="preserve">е в размер на </w:t>
      </w:r>
      <w:r>
        <w:rPr>
          <w:rFonts w:asciiTheme="minorHAnsi" w:hAnsiTheme="minorHAnsi" w:cs="Tahoma"/>
          <w:b/>
        </w:rPr>
        <w:t>29</w:t>
      </w:r>
      <w:r w:rsidRPr="00CB22BF">
        <w:rPr>
          <w:rFonts w:asciiTheme="minorHAnsi" w:hAnsiTheme="minorHAnsi" w:cs="Tahoma"/>
          <w:b/>
        </w:rPr>
        <w:t xml:space="preserve"> млн. евро</w:t>
      </w:r>
      <w:r w:rsidRPr="00CB22BF">
        <w:rPr>
          <w:rFonts w:asciiTheme="minorHAnsi" w:hAnsiTheme="minorHAnsi" w:cs="Tahoma"/>
        </w:rPr>
        <w:t>, които да бъдат използвани за стартиране на период на прием през 2021 г.</w:t>
      </w:r>
    </w:p>
    <w:p w:rsidR="00450681" w:rsidRPr="00F963AC" w:rsidRDefault="00450681" w:rsidP="00DF0E11">
      <w:pPr>
        <w:ind w:firstLine="720"/>
        <w:jc w:val="both"/>
        <w:rPr>
          <w:rFonts w:asciiTheme="minorHAnsi" w:hAnsiTheme="minorHAnsi" w:cs="Tahoma"/>
          <w:color w:val="FF0000"/>
          <w:lang w:val="en-US"/>
        </w:rPr>
      </w:pPr>
    </w:p>
    <w:p w:rsidR="00F458A3" w:rsidRPr="00CB22BF" w:rsidRDefault="00F458A3" w:rsidP="001E1974">
      <w:pPr>
        <w:pStyle w:val="a4"/>
        <w:numPr>
          <w:ilvl w:val="0"/>
          <w:numId w:val="23"/>
        </w:numPr>
        <w:shd w:val="clear" w:color="auto" w:fill="D9D9D9" w:themeFill="background1" w:themeFillShade="D9"/>
        <w:spacing w:after="0" w:line="240" w:lineRule="auto"/>
        <w:ind w:left="142" w:hanging="142"/>
        <w:jc w:val="both"/>
        <w:rPr>
          <w:rFonts w:cs="Tahoma"/>
          <w:b/>
          <w:sz w:val="24"/>
          <w:szCs w:val="24"/>
          <w:lang w:val="bg-BG"/>
        </w:rPr>
      </w:pPr>
      <w:r w:rsidRPr="00CB22BF">
        <w:rPr>
          <w:rFonts w:cs="Tahoma"/>
          <w:b/>
          <w:sz w:val="24"/>
          <w:szCs w:val="24"/>
          <w:lang w:val="bg-BG"/>
        </w:rPr>
        <w:t>Интегрирани териториални инвестиции</w:t>
      </w:r>
      <w:r w:rsidR="00257B19">
        <w:rPr>
          <w:rFonts w:cs="Tahoma"/>
          <w:b/>
          <w:sz w:val="24"/>
          <w:szCs w:val="24"/>
          <w:lang w:val="bg-BG"/>
        </w:rPr>
        <w:t xml:space="preserve"> </w:t>
      </w:r>
    </w:p>
    <w:p w:rsidR="00CB22BF" w:rsidRPr="00CB22BF" w:rsidRDefault="00CB22BF" w:rsidP="00631DC9">
      <w:pPr>
        <w:ind w:firstLine="720"/>
        <w:jc w:val="both"/>
        <w:rPr>
          <w:rFonts w:asciiTheme="minorHAnsi" w:hAnsiTheme="minorHAnsi" w:cs="Tahoma"/>
          <w:lang w:val="en-US"/>
        </w:rPr>
      </w:pPr>
    </w:p>
    <w:p w:rsidR="00631DC9" w:rsidRPr="00CB22BF" w:rsidRDefault="00631DC9" w:rsidP="00631DC9">
      <w:pPr>
        <w:ind w:firstLine="720"/>
        <w:jc w:val="both"/>
        <w:rPr>
          <w:rFonts w:asciiTheme="minorHAnsi" w:hAnsiTheme="minorHAnsi" w:cs="Tahoma"/>
        </w:rPr>
      </w:pPr>
      <w:r w:rsidRPr="00CB22BF">
        <w:rPr>
          <w:rFonts w:asciiTheme="minorHAnsi" w:hAnsiTheme="minorHAnsi" w:cs="Tahoma"/>
        </w:rPr>
        <w:t>Регламентът с общо</w:t>
      </w:r>
      <w:r w:rsidR="00CB22BF" w:rsidRPr="00CB22BF">
        <w:rPr>
          <w:rFonts w:asciiTheme="minorHAnsi" w:hAnsiTheme="minorHAnsi" w:cs="Tahoma"/>
          <w:lang w:val="en-US"/>
        </w:rPr>
        <w:t xml:space="preserve"> </w:t>
      </w:r>
      <w:r w:rsidRPr="00CB22BF">
        <w:rPr>
          <w:rFonts w:asciiTheme="minorHAnsi" w:hAnsiTheme="minorHAnsi" w:cs="Tahoma"/>
        </w:rPr>
        <w:t xml:space="preserve">приложими разпоредби (РОР) за Европейските структурни и инвестиционни фондове – Регламент (ЕС) 1303/2013 за пръв път регламентира прилагането на интегрираните териториални инвестиции (ИТИ) като инструмент на кохезионната политика за програмния период 2014-2020 г. </w:t>
      </w:r>
    </w:p>
    <w:p w:rsidR="00384852" w:rsidRPr="00CB22BF" w:rsidRDefault="00631DC9" w:rsidP="00631DC9">
      <w:pPr>
        <w:ind w:firstLine="720"/>
        <w:jc w:val="both"/>
        <w:rPr>
          <w:rFonts w:asciiTheme="minorHAnsi" w:hAnsiTheme="minorHAnsi" w:cs="Tahoma"/>
        </w:rPr>
      </w:pPr>
      <w:r w:rsidRPr="00CB22BF">
        <w:rPr>
          <w:rFonts w:asciiTheme="minorHAnsi" w:hAnsiTheme="minorHAnsi" w:cs="Tahoma"/>
        </w:rPr>
        <w:t xml:space="preserve">За да подчертае значението на териториалното измерение за политиките, проектът на РОР за новия програмен период (2021-2027) въвежда и специално посветена на териториалния подход цел на политиката „Европа по-близо до гражданите чрез насърчаване на устойчивото и интегрирано развитие на градски, селски и крайбрежни райони и местните инициативи“. Тази нова цел ще се изпълнява чрез инструменти за интегрирано териториално развитие, включително ИТИ, като по този начин се цели да се постигне по-добър фокус на инвестициите, по-ефективни и ефикасни интервенции, засилен междусекторен диалог между различните заинтересовани страни и интегриран подход на развитие на териториално ниво. </w:t>
      </w:r>
    </w:p>
    <w:p w:rsidR="00631DC9" w:rsidRPr="00CB22BF" w:rsidRDefault="00631DC9" w:rsidP="00631DC9">
      <w:pPr>
        <w:ind w:firstLine="720"/>
        <w:jc w:val="both"/>
        <w:rPr>
          <w:rFonts w:asciiTheme="minorHAnsi" w:hAnsiTheme="minorHAnsi" w:cs="Tahoma"/>
        </w:rPr>
      </w:pPr>
      <w:r w:rsidRPr="00CB22BF">
        <w:rPr>
          <w:rFonts w:asciiTheme="minorHAnsi" w:hAnsiTheme="minorHAnsi" w:cs="Tahoma"/>
        </w:rPr>
        <w:t xml:space="preserve">При тази форма на подкрепа финансирането се отпуска от различни фондове и/или програми в подкрепа на изпълнението на стратегии за териториално и местно развитие – интегрирани териториални стратегии (ИТС). </w:t>
      </w:r>
    </w:p>
    <w:p w:rsidR="00392F44" w:rsidRPr="00F963AC" w:rsidRDefault="00392F44" w:rsidP="00F963AC">
      <w:pPr>
        <w:ind w:firstLine="720"/>
        <w:jc w:val="both"/>
        <w:rPr>
          <w:rFonts w:asciiTheme="minorHAnsi" w:hAnsiTheme="minorHAnsi" w:cs="Tahoma"/>
        </w:rPr>
      </w:pPr>
      <w:r w:rsidRPr="00F963AC">
        <w:rPr>
          <w:rFonts w:asciiTheme="minorHAnsi" w:hAnsiTheme="minorHAnsi" w:cs="Tahoma"/>
        </w:rPr>
        <w:t>С решение на Министерския съвет № 335 от 7 юни 2019 г. е предвидено всяка от оперативните програми, съфинансирани от Европейския социален фонд+, Европейския фонд за регионално развитие и Кохезионния фонд за програмен период 2021-2027 г.,  да задели ресурс от финансовата си алокация за осъществяване на интегрирани подходи за териториално развитие. През 2020 г. Решение № 335 от 7 юни 2019 г. беше изменено и Стратегическият план за развитие на земеделието и селските райони и Програмата за морско дело, рибарство и аквакултури също бяха включени в обхвата на ПМС и ще предвидят ресурс за осъществяване на интегрирани подходи за териториално развитие.</w:t>
      </w:r>
    </w:p>
    <w:p w:rsidR="00631DC9" w:rsidRPr="00CB22BF" w:rsidRDefault="00631DC9" w:rsidP="00631DC9">
      <w:pPr>
        <w:ind w:firstLine="720"/>
        <w:jc w:val="both"/>
        <w:rPr>
          <w:rFonts w:asciiTheme="minorHAnsi" w:hAnsiTheme="minorHAnsi" w:cs="Tahoma"/>
        </w:rPr>
      </w:pPr>
      <w:r w:rsidRPr="00CB22BF">
        <w:rPr>
          <w:rFonts w:asciiTheme="minorHAnsi" w:hAnsiTheme="minorHAnsi" w:cs="Tahoma"/>
        </w:rPr>
        <w:t>Предвижда се тази форма за подкрепа да се прилага в България през програмния период 2021-2027 г. за насърчаване на развитието на регионите от ниво 2, включващи всички шест региона за планиране - Северозападен, Северен централен, Североизточен, Югоизточен, Югозападен и Южен централен район.</w:t>
      </w:r>
    </w:p>
    <w:p w:rsidR="001E5843" w:rsidRPr="00CB22BF" w:rsidRDefault="00631DC9" w:rsidP="001E5843">
      <w:pPr>
        <w:ind w:firstLine="720"/>
        <w:jc w:val="both"/>
        <w:rPr>
          <w:rFonts w:asciiTheme="minorHAnsi" w:hAnsiTheme="minorHAnsi" w:cs="Tahoma"/>
        </w:rPr>
      </w:pPr>
      <w:r w:rsidRPr="00CB22BF">
        <w:rPr>
          <w:rFonts w:asciiTheme="minorHAnsi" w:hAnsiTheme="minorHAnsi" w:cs="Tahoma"/>
        </w:rPr>
        <w:t xml:space="preserve">По този начин, с шестте териториални стратегии ще се покрие цялата територия на страната, което няма да позволи да се получат „бели петна“, оставащи извън обхвата на стратегиите и съответно извън подкрепата по европейски фондове. Този подход ще спомогне и за намаляване на делението на градски и селски територии, за насърчаване на градско-селските връзки и на подкрепата за функционални зони, надхвърлящи административните граници на областите, общините и отделните населени места.  </w:t>
      </w:r>
    </w:p>
    <w:p w:rsidR="00EC42D2" w:rsidRDefault="001E5843" w:rsidP="006D1C6C">
      <w:pPr>
        <w:ind w:firstLine="720"/>
        <w:jc w:val="both"/>
        <w:rPr>
          <w:rFonts w:asciiTheme="minorHAnsi" w:hAnsiTheme="minorHAnsi" w:cs="Tahoma"/>
        </w:rPr>
      </w:pPr>
      <w:r w:rsidRPr="00CB22BF">
        <w:rPr>
          <w:rFonts w:asciiTheme="minorHAnsi" w:hAnsiTheme="minorHAnsi" w:cs="Tahoma"/>
        </w:rPr>
        <w:t xml:space="preserve">Отчитайки от една страна възможността, която се създава посредством преходните правила и допустимостта за подкрепа на инвестиции в публична инфраструктура и от друга целите включени в проекта на регламент за разработване на СП към които могат да се адресира приноса за растежа в селските райони и насърчаване на приобщаването на селските райони МЗХГ </w:t>
      </w:r>
      <w:r w:rsidR="00392F44">
        <w:rPr>
          <w:rFonts w:asciiTheme="minorHAnsi" w:hAnsiTheme="minorHAnsi" w:cs="Tahoma"/>
        </w:rPr>
        <w:t>предлага с цел едновременно стартиране на подхода</w:t>
      </w:r>
      <w:r w:rsidR="00392F44" w:rsidRPr="00CB22BF">
        <w:rPr>
          <w:rFonts w:asciiTheme="minorHAnsi" w:hAnsiTheme="minorHAnsi" w:cs="Tahoma"/>
        </w:rPr>
        <w:t xml:space="preserve"> </w:t>
      </w:r>
      <w:r w:rsidRPr="00CB22BF">
        <w:rPr>
          <w:rFonts w:asciiTheme="minorHAnsi" w:hAnsiTheme="minorHAnsi" w:cs="Tahoma"/>
        </w:rPr>
        <w:t xml:space="preserve">средства в </w:t>
      </w:r>
      <w:r w:rsidRPr="00DB2085">
        <w:rPr>
          <w:rFonts w:asciiTheme="minorHAnsi" w:hAnsiTheme="minorHAnsi" w:cs="Tahoma"/>
        </w:rPr>
        <w:t xml:space="preserve">размер на </w:t>
      </w:r>
      <w:r w:rsidR="00A927A4" w:rsidRPr="00DB2085">
        <w:rPr>
          <w:rFonts w:asciiTheme="minorHAnsi" w:hAnsiTheme="minorHAnsi" w:cs="Tahoma"/>
          <w:b/>
        </w:rPr>
        <w:t>7</w:t>
      </w:r>
      <w:r w:rsidR="00F736A2" w:rsidRPr="00DB2085">
        <w:rPr>
          <w:rFonts w:asciiTheme="minorHAnsi" w:hAnsiTheme="minorHAnsi" w:cs="Tahoma"/>
          <w:b/>
        </w:rPr>
        <w:t>1</w:t>
      </w:r>
      <w:r w:rsidR="00A927A4" w:rsidRPr="00DB2085">
        <w:rPr>
          <w:rFonts w:asciiTheme="minorHAnsi" w:hAnsiTheme="minorHAnsi" w:cs="Tahoma"/>
          <w:b/>
        </w:rPr>
        <w:t xml:space="preserve"> </w:t>
      </w:r>
      <w:r w:rsidRPr="00DB2085">
        <w:rPr>
          <w:rFonts w:asciiTheme="minorHAnsi" w:hAnsiTheme="minorHAnsi" w:cs="Tahoma"/>
          <w:b/>
        </w:rPr>
        <w:t>млн. евро</w:t>
      </w:r>
      <w:r w:rsidRPr="00DB2085">
        <w:rPr>
          <w:rFonts w:asciiTheme="minorHAnsi" w:hAnsiTheme="minorHAnsi" w:cs="Tahoma"/>
        </w:rPr>
        <w:t xml:space="preserve"> да</w:t>
      </w:r>
      <w:r w:rsidRPr="00CB22BF">
        <w:rPr>
          <w:rFonts w:asciiTheme="minorHAnsi" w:hAnsiTheme="minorHAnsi" w:cs="Tahoma"/>
        </w:rPr>
        <w:t xml:space="preserve"> бъдат насочени към дейности свързани с </w:t>
      </w:r>
      <w:r w:rsidR="007F5717" w:rsidRPr="00CB22BF">
        <w:rPr>
          <w:rFonts w:asciiTheme="minorHAnsi" w:hAnsiTheme="minorHAnsi" w:cs="Tahoma"/>
        </w:rPr>
        <w:t>„</w:t>
      </w:r>
      <w:r w:rsidRPr="00CB22BF">
        <w:rPr>
          <w:rFonts w:asciiTheme="minorHAnsi" w:hAnsiTheme="minorHAnsi" w:cs="Tahoma"/>
        </w:rPr>
        <w:t>интегрирани териториални инвестиции</w:t>
      </w:r>
      <w:r w:rsidR="007F5717" w:rsidRPr="00CB22BF">
        <w:rPr>
          <w:rFonts w:asciiTheme="minorHAnsi" w:hAnsiTheme="minorHAnsi" w:cs="Tahoma"/>
        </w:rPr>
        <w:t>“, като се използват установените правила за подпомагане по мерките от ПРСР 2014-2020 в чиито обхват попада този тип подкрепа</w:t>
      </w:r>
      <w:r w:rsidRPr="00CB22BF">
        <w:rPr>
          <w:rFonts w:asciiTheme="minorHAnsi" w:hAnsiTheme="minorHAnsi" w:cs="Tahoma"/>
        </w:rPr>
        <w:t>.</w:t>
      </w:r>
    </w:p>
    <w:p w:rsidR="00CB22BF" w:rsidRPr="00CB22BF" w:rsidRDefault="00CB22BF" w:rsidP="006D1C6C">
      <w:pPr>
        <w:ind w:firstLine="720"/>
        <w:jc w:val="both"/>
        <w:rPr>
          <w:rFonts w:asciiTheme="minorHAnsi" w:hAnsiTheme="minorHAnsi" w:cs="Tahoma"/>
          <w:lang w:val="en-US"/>
        </w:rPr>
      </w:pPr>
    </w:p>
    <w:p w:rsidR="00EE6C06" w:rsidRPr="00CB22BF" w:rsidRDefault="00EE6C06" w:rsidP="00EE6C06">
      <w:pPr>
        <w:pStyle w:val="a4"/>
        <w:numPr>
          <w:ilvl w:val="0"/>
          <w:numId w:val="23"/>
        </w:numPr>
        <w:shd w:val="clear" w:color="auto" w:fill="D9D9D9" w:themeFill="background1" w:themeFillShade="D9"/>
        <w:spacing w:after="0" w:line="240" w:lineRule="auto"/>
        <w:ind w:left="142" w:hanging="142"/>
        <w:jc w:val="both"/>
        <w:rPr>
          <w:rFonts w:cs="Tahoma"/>
          <w:b/>
          <w:sz w:val="24"/>
          <w:szCs w:val="24"/>
          <w:lang w:val="bg-BG"/>
        </w:rPr>
      </w:pPr>
      <w:r w:rsidRPr="00CB22BF">
        <w:rPr>
          <w:rFonts w:cs="Tahoma"/>
          <w:b/>
          <w:sz w:val="24"/>
          <w:szCs w:val="24"/>
          <w:lang w:val="bg-BG"/>
        </w:rPr>
        <w:t>Подход ЛИДЕР</w:t>
      </w:r>
    </w:p>
    <w:p w:rsidR="00CB22BF" w:rsidRPr="00CB22BF" w:rsidRDefault="00CB22BF" w:rsidP="00EE6C06">
      <w:pPr>
        <w:ind w:firstLine="720"/>
        <w:jc w:val="both"/>
        <w:rPr>
          <w:rFonts w:asciiTheme="minorHAnsi" w:hAnsiTheme="minorHAnsi" w:cs="Tahoma"/>
          <w:lang w:val="en-US"/>
        </w:rPr>
      </w:pPr>
    </w:p>
    <w:p w:rsidR="00CB22BF" w:rsidRPr="00CB22BF" w:rsidRDefault="00EE6C06" w:rsidP="00EE6C06">
      <w:pPr>
        <w:ind w:firstLine="720"/>
        <w:jc w:val="both"/>
        <w:rPr>
          <w:rFonts w:asciiTheme="minorHAnsi" w:hAnsiTheme="minorHAnsi" w:cs="Tahoma"/>
        </w:rPr>
      </w:pPr>
      <w:r w:rsidRPr="00CB22BF">
        <w:rPr>
          <w:rFonts w:asciiTheme="minorHAnsi" w:hAnsiTheme="minorHAnsi" w:cs="Tahoma"/>
        </w:rPr>
        <w:t xml:space="preserve">Следвайки ключовата роля на подхода ЛИДЕР за местните общности  през двата програмни периода, както и фиксирането на минимален бюджет, които страните се задължават да предвидят в своите ПРСР, за периода 2021-2020 се </w:t>
      </w:r>
      <w:r w:rsidR="004E7FEB">
        <w:rPr>
          <w:rFonts w:asciiTheme="minorHAnsi" w:hAnsiTheme="minorHAnsi" w:cs="Tahoma"/>
        </w:rPr>
        <w:t>предлага</w:t>
      </w:r>
      <w:r w:rsidR="004E7FEB" w:rsidRPr="00CB22BF">
        <w:rPr>
          <w:rFonts w:asciiTheme="minorHAnsi" w:hAnsiTheme="minorHAnsi" w:cs="Tahoma"/>
        </w:rPr>
        <w:t xml:space="preserve"> </w:t>
      </w:r>
      <w:r w:rsidRPr="00CB22BF">
        <w:rPr>
          <w:rFonts w:asciiTheme="minorHAnsi" w:hAnsiTheme="minorHAnsi" w:cs="Tahoma"/>
        </w:rPr>
        <w:t>финансиране по подмерките от подхода ВОМР насочени към подготвителни дейности и изпълнение на Стратегии за ВОМР.</w:t>
      </w:r>
    </w:p>
    <w:p w:rsidR="0016380A" w:rsidRPr="00CB22BF" w:rsidRDefault="00EE6C06" w:rsidP="00EE6C06">
      <w:pPr>
        <w:ind w:firstLine="720"/>
        <w:jc w:val="both"/>
        <w:rPr>
          <w:rFonts w:asciiTheme="minorHAnsi" w:hAnsiTheme="minorHAnsi" w:cs="Tahoma"/>
        </w:rPr>
      </w:pPr>
      <w:r w:rsidRPr="00CB22BF">
        <w:rPr>
          <w:rFonts w:asciiTheme="minorHAnsi" w:hAnsiTheme="minorHAnsi" w:cs="Tahoma"/>
        </w:rPr>
        <w:t xml:space="preserve">УО на ПРСР </w:t>
      </w:r>
      <w:r w:rsidR="00392F44">
        <w:rPr>
          <w:rFonts w:asciiTheme="minorHAnsi" w:hAnsiTheme="minorHAnsi" w:cs="Tahoma"/>
        </w:rPr>
        <w:t>предлага</w:t>
      </w:r>
      <w:r w:rsidR="00392F44" w:rsidRPr="00CB22BF">
        <w:rPr>
          <w:rFonts w:asciiTheme="minorHAnsi" w:hAnsiTheme="minorHAnsi" w:cs="Tahoma"/>
        </w:rPr>
        <w:t xml:space="preserve"> </w:t>
      </w:r>
      <w:r w:rsidRPr="00CB22BF">
        <w:rPr>
          <w:rFonts w:asciiTheme="minorHAnsi" w:hAnsiTheme="minorHAnsi" w:cs="Tahoma"/>
        </w:rPr>
        <w:t xml:space="preserve">по подхода ВОМР да бъдат насочени средства в размер на почти </w:t>
      </w:r>
      <w:r w:rsidRPr="00CB22BF">
        <w:rPr>
          <w:rFonts w:asciiTheme="minorHAnsi" w:hAnsiTheme="minorHAnsi" w:cs="Tahoma"/>
          <w:b/>
        </w:rPr>
        <w:t>31 млн. евро</w:t>
      </w:r>
      <w:r w:rsidR="00392F44">
        <w:rPr>
          <w:rFonts w:asciiTheme="minorHAnsi" w:hAnsiTheme="minorHAnsi" w:cs="Tahoma"/>
          <w:b/>
        </w:rPr>
        <w:t xml:space="preserve">, </w:t>
      </w:r>
      <w:r w:rsidR="00392F44" w:rsidRPr="00F963AC">
        <w:rPr>
          <w:rFonts w:asciiTheme="minorHAnsi" w:hAnsiTheme="minorHAnsi" w:cs="Tahoma"/>
        </w:rPr>
        <w:t xml:space="preserve">отчитайки установения минимален процент </w:t>
      </w:r>
      <w:r w:rsidR="00392F44">
        <w:rPr>
          <w:rFonts w:asciiTheme="minorHAnsi" w:hAnsiTheme="minorHAnsi" w:cs="Tahoma"/>
        </w:rPr>
        <w:t xml:space="preserve">в </w:t>
      </w:r>
      <w:r w:rsidR="00392F44" w:rsidRPr="00F963AC">
        <w:rPr>
          <w:rFonts w:asciiTheme="minorHAnsi" w:hAnsiTheme="minorHAnsi" w:cs="Tahoma"/>
        </w:rPr>
        <w:t>чл.59 от Регламент (ЕС) № 1305/2013</w:t>
      </w:r>
      <w:r w:rsidR="00DB2085">
        <w:rPr>
          <w:rFonts w:asciiTheme="minorHAnsi" w:hAnsiTheme="minorHAnsi" w:cs="Tahoma"/>
        </w:rPr>
        <w:t>.</w:t>
      </w:r>
    </w:p>
    <w:p w:rsidR="00EE6C06" w:rsidRPr="00CB22BF" w:rsidRDefault="00EE6C06" w:rsidP="006D1C6C">
      <w:pPr>
        <w:ind w:firstLine="720"/>
        <w:jc w:val="both"/>
        <w:rPr>
          <w:rFonts w:asciiTheme="minorHAnsi" w:hAnsiTheme="minorHAnsi" w:cs="Tahoma"/>
          <w:lang w:val="en-US"/>
        </w:rPr>
      </w:pPr>
    </w:p>
    <w:p w:rsidR="00D75336" w:rsidRPr="00906230" w:rsidRDefault="00D75336" w:rsidP="00D75336">
      <w:pPr>
        <w:jc w:val="both"/>
        <w:rPr>
          <w:rFonts w:asciiTheme="minorHAnsi" w:hAnsiTheme="minorHAnsi" w:cs="Tahoma"/>
          <w:sz w:val="20"/>
          <w:szCs w:val="20"/>
        </w:rPr>
      </w:pPr>
      <w:r w:rsidRPr="00906230">
        <w:rPr>
          <w:rFonts w:asciiTheme="minorHAnsi" w:hAnsiTheme="minorHAnsi" w:cs="Tahoma"/>
          <w:sz w:val="20"/>
          <w:szCs w:val="20"/>
        </w:rPr>
        <w:t>Таблица 7</w:t>
      </w:r>
      <w:r w:rsidR="007B5960" w:rsidRPr="007B5960">
        <w:t xml:space="preserve"> </w:t>
      </w:r>
      <w:r w:rsidR="007B5960" w:rsidRPr="007B5960">
        <w:rPr>
          <w:rFonts w:asciiTheme="minorHAnsi" w:hAnsiTheme="minorHAnsi" w:cs="Tahoma"/>
          <w:sz w:val="20"/>
          <w:szCs w:val="20"/>
        </w:rPr>
        <w:t xml:space="preserve">Индикативно разпределение на бюджета от СП21/22 за </w:t>
      </w:r>
      <w:r w:rsidR="007B5960">
        <w:rPr>
          <w:rFonts w:asciiTheme="minorHAnsi" w:hAnsiTheme="minorHAnsi" w:cs="Tahoma"/>
          <w:sz w:val="20"/>
          <w:szCs w:val="20"/>
        </w:rPr>
        <w:t>инвестиции и ВОМР</w:t>
      </w:r>
    </w:p>
    <w:tbl>
      <w:tblPr>
        <w:tblW w:w="5000" w:type="pct"/>
        <w:tblLayout w:type="fixed"/>
        <w:tblCellMar>
          <w:left w:w="70" w:type="dxa"/>
          <w:right w:w="70" w:type="dxa"/>
        </w:tblCellMar>
        <w:tblLook w:val="04A0" w:firstRow="1" w:lastRow="0" w:firstColumn="1" w:lastColumn="0" w:noHBand="0" w:noVBand="1"/>
      </w:tblPr>
      <w:tblGrid>
        <w:gridCol w:w="1149"/>
        <w:gridCol w:w="863"/>
        <w:gridCol w:w="752"/>
        <w:gridCol w:w="1151"/>
        <w:gridCol w:w="1401"/>
        <w:gridCol w:w="1683"/>
        <w:gridCol w:w="449"/>
        <w:gridCol w:w="594"/>
        <w:gridCol w:w="1124"/>
      </w:tblGrid>
      <w:tr w:rsidR="00EE6C06" w:rsidRPr="006558E9" w:rsidTr="00CB22BF">
        <w:trPr>
          <w:trHeight w:val="2220"/>
        </w:trPr>
        <w:tc>
          <w:tcPr>
            <w:tcW w:w="627" w:type="pct"/>
            <w:tcBorders>
              <w:top w:val="single" w:sz="4" w:space="0" w:color="auto"/>
              <w:left w:val="single" w:sz="4" w:space="0" w:color="auto"/>
              <w:bottom w:val="single" w:sz="4" w:space="0" w:color="auto"/>
              <w:right w:val="single" w:sz="4" w:space="0" w:color="auto"/>
            </w:tcBorders>
            <w:shd w:val="clear" w:color="000000" w:fill="D9D9D9"/>
            <w:vAlign w:val="center"/>
            <w:hideMark/>
          </w:tcPr>
          <w:p w:rsidR="00EE6C06" w:rsidRPr="006558E9" w:rsidRDefault="00EE6C06" w:rsidP="00EE6C06">
            <w:pPr>
              <w:jc w:val="center"/>
              <w:rPr>
                <w:rFonts w:asciiTheme="minorHAnsi" w:hAnsiTheme="minorHAnsi" w:cs="Tahoma"/>
                <w:b/>
                <w:bCs/>
                <w:color w:val="000000"/>
                <w:sz w:val="20"/>
                <w:szCs w:val="20"/>
              </w:rPr>
            </w:pPr>
            <w:r w:rsidRPr="006558E9">
              <w:rPr>
                <w:rFonts w:asciiTheme="minorHAnsi" w:hAnsiTheme="minorHAnsi" w:cs="Tahoma"/>
                <w:b/>
                <w:bCs/>
                <w:color w:val="000000"/>
                <w:sz w:val="20"/>
                <w:szCs w:val="20"/>
              </w:rPr>
              <w:t>Източник на финансиране</w:t>
            </w:r>
            <w:r w:rsidRPr="006558E9">
              <w:rPr>
                <w:rFonts w:asciiTheme="minorHAnsi" w:hAnsiTheme="minorHAnsi" w:cs="Tahoma"/>
                <w:b/>
                <w:bCs/>
                <w:color w:val="000000"/>
                <w:sz w:val="20"/>
                <w:szCs w:val="20"/>
              </w:rPr>
              <w:br/>
              <w:t>СП 2021/2022</w:t>
            </w:r>
          </w:p>
        </w:tc>
        <w:tc>
          <w:tcPr>
            <w:tcW w:w="471" w:type="pct"/>
            <w:tcBorders>
              <w:top w:val="single" w:sz="4" w:space="0" w:color="auto"/>
              <w:left w:val="nil"/>
              <w:bottom w:val="single" w:sz="4" w:space="0" w:color="auto"/>
              <w:right w:val="single" w:sz="4" w:space="0" w:color="auto"/>
            </w:tcBorders>
            <w:shd w:val="clear" w:color="000000" w:fill="D9D9D9"/>
            <w:vAlign w:val="center"/>
            <w:hideMark/>
          </w:tcPr>
          <w:p w:rsidR="00EE6C06" w:rsidRPr="006558E9" w:rsidRDefault="00EE6C06" w:rsidP="00EE6C06">
            <w:pPr>
              <w:jc w:val="center"/>
              <w:rPr>
                <w:rFonts w:asciiTheme="minorHAnsi" w:hAnsiTheme="minorHAnsi" w:cs="Tahoma"/>
                <w:b/>
                <w:bCs/>
                <w:color w:val="000000"/>
                <w:sz w:val="20"/>
                <w:szCs w:val="20"/>
              </w:rPr>
            </w:pPr>
            <w:r w:rsidRPr="006558E9">
              <w:rPr>
                <w:rFonts w:asciiTheme="minorHAnsi" w:hAnsiTheme="minorHAnsi" w:cs="Tahoma"/>
                <w:b/>
                <w:bCs/>
                <w:color w:val="000000"/>
                <w:sz w:val="20"/>
                <w:szCs w:val="20"/>
              </w:rPr>
              <w:t>Евро, публични средства</w:t>
            </w:r>
          </w:p>
        </w:tc>
        <w:tc>
          <w:tcPr>
            <w:tcW w:w="410" w:type="pct"/>
            <w:tcBorders>
              <w:top w:val="single" w:sz="4" w:space="0" w:color="auto"/>
              <w:left w:val="nil"/>
              <w:bottom w:val="single" w:sz="4" w:space="0" w:color="auto"/>
              <w:right w:val="single" w:sz="4" w:space="0" w:color="auto"/>
            </w:tcBorders>
            <w:shd w:val="clear" w:color="000000" w:fill="D9D9D9"/>
            <w:vAlign w:val="center"/>
            <w:hideMark/>
          </w:tcPr>
          <w:p w:rsidR="00EE6C06" w:rsidRPr="006558E9" w:rsidRDefault="00EE6C06" w:rsidP="00EE6C06">
            <w:pPr>
              <w:jc w:val="center"/>
              <w:rPr>
                <w:rFonts w:asciiTheme="minorHAnsi" w:hAnsiTheme="minorHAnsi" w:cs="Tahoma"/>
                <w:b/>
                <w:bCs/>
                <w:color w:val="000000"/>
                <w:sz w:val="20"/>
                <w:szCs w:val="20"/>
              </w:rPr>
            </w:pPr>
            <w:r w:rsidRPr="006558E9">
              <w:rPr>
                <w:rFonts w:asciiTheme="minorHAnsi" w:hAnsiTheme="minorHAnsi" w:cs="Tahoma"/>
                <w:b/>
                <w:bCs/>
                <w:color w:val="000000"/>
                <w:sz w:val="20"/>
                <w:szCs w:val="20"/>
              </w:rPr>
              <w:t>Дял в % публични средства</w:t>
            </w:r>
          </w:p>
        </w:tc>
        <w:tc>
          <w:tcPr>
            <w:tcW w:w="628" w:type="pct"/>
            <w:tcBorders>
              <w:top w:val="single" w:sz="4" w:space="0" w:color="auto"/>
              <w:left w:val="nil"/>
              <w:bottom w:val="single" w:sz="4" w:space="0" w:color="auto"/>
              <w:right w:val="single" w:sz="4" w:space="0" w:color="auto"/>
            </w:tcBorders>
            <w:shd w:val="clear" w:color="000000" w:fill="D9D9D9"/>
            <w:vAlign w:val="center"/>
            <w:hideMark/>
          </w:tcPr>
          <w:p w:rsidR="00EE6C06" w:rsidRPr="006558E9" w:rsidRDefault="00EE6C06" w:rsidP="00EE6C06">
            <w:pPr>
              <w:jc w:val="center"/>
              <w:rPr>
                <w:rFonts w:asciiTheme="minorHAnsi" w:hAnsiTheme="minorHAnsi" w:cs="Tahoma"/>
                <w:b/>
                <w:bCs/>
                <w:color w:val="000000"/>
                <w:sz w:val="20"/>
                <w:szCs w:val="20"/>
              </w:rPr>
            </w:pPr>
            <w:r w:rsidRPr="006558E9">
              <w:rPr>
                <w:rFonts w:asciiTheme="minorHAnsi" w:hAnsiTheme="minorHAnsi" w:cs="Tahoma"/>
                <w:b/>
                <w:bCs/>
                <w:color w:val="000000"/>
                <w:sz w:val="20"/>
                <w:szCs w:val="20"/>
              </w:rPr>
              <w:t xml:space="preserve"> М4.1 Инвестиции в земеделски стопанства</w:t>
            </w:r>
          </w:p>
        </w:tc>
        <w:tc>
          <w:tcPr>
            <w:tcW w:w="764" w:type="pct"/>
            <w:tcBorders>
              <w:top w:val="single" w:sz="4" w:space="0" w:color="auto"/>
              <w:left w:val="nil"/>
              <w:bottom w:val="single" w:sz="4" w:space="0" w:color="auto"/>
              <w:right w:val="single" w:sz="4" w:space="0" w:color="auto"/>
            </w:tcBorders>
            <w:shd w:val="clear" w:color="000000" w:fill="D9D9D9"/>
            <w:vAlign w:val="center"/>
            <w:hideMark/>
          </w:tcPr>
          <w:p w:rsidR="00EE6C06" w:rsidRPr="006558E9" w:rsidRDefault="00EE6C06" w:rsidP="00EE6C06">
            <w:pPr>
              <w:jc w:val="center"/>
              <w:rPr>
                <w:rFonts w:asciiTheme="minorHAnsi" w:hAnsiTheme="minorHAnsi" w:cs="Tahoma"/>
                <w:b/>
                <w:bCs/>
                <w:color w:val="000000"/>
                <w:sz w:val="20"/>
                <w:szCs w:val="20"/>
              </w:rPr>
            </w:pPr>
            <w:r w:rsidRPr="006558E9">
              <w:rPr>
                <w:rFonts w:asciiTheme="minorHAnsi" w:hAnsiTheme="minorHAnsi" w:cs="Tahoma"/>
                <w:b/>
                <w:bCs/>
                <w:color w:val="000000"/>
                <w:sz w:val="20"/>
                <w:szCs w:val="20"/>
              </w:rPr>
              <w:t>М4.2 Инвестиции в преработка/маркетинг на селскостопански продукти</w:t>
            </w:r>
          </w:p>
        </w:tc>
        <w:tc>
          <w:tcPr>
            <w:tcW w:w="918" w:type="pct"/>
            <w:tcBorders>
              <w:top w:val="single" w:sz="4" w:space="0" w:color="auto"/>
              <w:left w:val="nil"/>
              <w:bottom w:val="single" w:sz="4" w:space="0" w:color="auto"/>
              <w:right w:val="single" w:sz="4" w:space="0" w:color="auto"/>
            </w:tcBorders>
            <w:shd w:val="clear" w:color="000000" w:fill="D9D9D9"/>
            <w:vAlign w:val="center"/>
            <w:hideMark/>
          </w:tcPr>
          <w:p w:rsidR="00EE6C06" w:rsidRPr="006558E9" w:rsidRDefault="00EE6C06" w:rsidP="00EE6C06">
            <w:pPr>
              <w:jc w:val="center"/>
              <w:rPr>
                <w:rFonts w:asciiTheme="minorHAnsi" w:hAnsiTheme="minorHAnsi" w:cs="Tahoma"/>
                <w:b/>
                <w:bCs/>
                <w:color w:val="000000"/>
                <w:sz w:val="20"/>
                <w:szCs w:val="20"/>
              </w:rPr>
            </w:pPr>
            <w:r w:rsidRPr="006558E9">
              <w:rPr>
                <w:rFonts w:asciiTheme="minorHAnsi" w:hAnsiTheme="minorHAnsi" w:cs="Tahoma"/>
                <w:b/>
                <w:bCs/>
                <w:color w:val="000000"/>
                <w:sz w:val="20"/>
                <w:szCs w:val="20"/>
              </w:rPr>
              <w:t>М6.4.1 Инвестиции в неземеделски дейности в селските райони</w:t>
            </w:r>
          </w:p>
        </w:tc>
        <w:tc>
          <w:tcPr>
            <w:tcW w:w="245" w:type="pct"/>
            <w:tcBorders>
              <w:top w:val="single" w:sz="4" w:space="0" w:color="auto"/>
              <w:left w:val="nil"/>
              <w:bottom w:val="single" w:sz="4" w:space="0" w:color="auto"/>
              <w:right w:val="single" w:sz="4" w:space="0" w:color="auto"/>
            </w:tcBorders>
            <w:shd w:val="clear" w:color="000000" w:fill="D9D9D9"/>
            <w:vAlign w:val="center"/>
            <w:hideMark/>
          </w:tcPr>
          <w:p w:rsidR="00EE6C06" w:rsidRPr="006558E9" w:rsidRDefault="00EE6C06" w:rsidP="00EE6C06">
            <w:pPr>
              <w:jc w:val="center"/>
              <w:rPr>
                <w:rFonts w:asciiTheme="minorHAnsi" w:hAnsiTheme="minorHAnsi" w:cs="Tahoma"/>
                <w:b/>
                <w:bCs/>
                <w:color w:val="000000"/>
                <w:sz w:val="20"/>
                <w:szCs w:val="20"/>
              </w:rPr>
            </w:pPr>
            <w:r w:rsidRPr="006558E9">
              <w:rPr>
                <w:rFonts w:asciiTheme="minorHAnsi" w:hAnsiTheme="minorHAnsi" w:cs="Tahoma"/>
                <w:b/>
                <w:bCs/>
                <w:color w:val="000000"/>
                <w:sz w:val="20"/>
                <w:szCs w:val="20"/>
              </w:rPr>
              <w:t>ИТИ</w:t>
            </w:r>
          </w:p>
        </w:tc>
        <w:tc>
          <w:tcPr>
            <w:tcW w:w="324" w:type="pct"/>
            <w:tcBorders>
              <w:top w:val="single" w:sz="4" w:space="0" w:color="auto"/>
              <w:left w:val="nil"/>
              <w:bottom w:val="single" w:sz="4" w:space="0" w:color="auto"/>
              <w:right w:val="single" w:sz="4" w:space="0" w:color="auto"/>
            </w:tcBorders>
            <w:shd w:val="clear" w:color="000000" w:fill="D9D9D9"/>
            <w:vAlign w:val="center"/>
            <w:hideMark/>
          </w:tcPr>
          <w:p w:rsidR="00EE6C06" w:rsidRPr="006558E9" w:rsidRDefault="00EE6C06" w:rsidP="00EE6C06">
            <w:pPr>
              <w:jc w:val="center"/>
              <w:rPr>
                <w:rFonts w:asciiTheme="minorHAnsi" w:hAnsiTheme="minorHAnsi" w:cs="Tahoma"/>
                <w:b/>
                <w:bCs/>
                <w:color w:val="000000"/>
                <w:sz w:val="20"/>
                <w:szCs w:val="20"/>
              </w:rPr>
            </w:pPr>
            <w:r w:rsidRPr="006558E9">
              <w:rPr>
                <w:rFonts w:asciiTheme="minorHAnsi" w:hAnsiTheme="minorHAnsi" w:cs="Tahoma"/>
                <w:b/>
                <w:bCs/>
                <w:color w:val="000000"/>
                <w:sz w:val="20"/>
                <w:szCs w:val="20"/>
              </w:rPr>
              <w:t>ВОМР</w:t>
            </w:r>
          </w:p>
        </w:tc>
        <w:tc>
          <w:tcPr>
            <w:tcW w:w="613" w:type="pct"/>
            <w:tcBorders>
              <w:top w:val="single" w:sz="4" w:space="0" w:color="auto"/>
              <w:left w:val="nil"/>
              <w:bottom w:val="single" w:sz="4" w:space="0" w:color="auto"/>
              <w:right w:val="single" w:sz="4" w:space="0" w:color="auto"/>
            </w:tcBorders>
            <w:shd w:val="clear" w:color="000000" w:fill="D9D9D9"/>
            <w:vAlign w:val="center"/>
            <w:hideMark/>
          </w:tcPr>
          <w:p w:rsidR="00EE6C06" w:rsidRPr="006558E9" w:rsidRDefault="00EE6C06" w:rsidP="00EE6C06">
            <w:pPr>
              <w:jc w:val="center"/>
              <w:rPr>
                <w:rFonts w:asciiTheme="minorHAnsi" w:hAnsiTheme="minorHAnsi" w:cs="Tahoma"/>
                <w:b/>
                <w:bCs/>
                <w:color w:val="000000"/>
                <w:sz w:val="20"/>
                <w:szCs w:val="20"/>
              </w:rPr>
            </w:pPr>
            <w:r w:rsidRPr="006558E9">
              <w:rPr>
                <w:rFonts w:asciiTheme="minorHAnsi" w:hAnsiTheme="minorHAnsi" w:cs="Tahoma"/>
                <w:b/>
                <w:bCs/>
                <w:color w:val="000000"/>
                <w:sz w:val="20"/>
                <w:szCs w:val="20"/>
              </w:rPr>
              <w:t>Общо</w:t>
            </w:r>
            <w:r w:rsidR="008D43B6" w:rsidRPr="006558E9">
              <w:rPr>
                <w:rFonts w:asciiTheme="minorHAnsi" w:hAnsiTheme="minorHAnsi" w:cs="Tahoma"/>
                <w:b/>
                <w:bCs/>
                <w:color w:val="000000"/>
                <w:sz w:val="20"/>
                <w:szCs w:val="20"/>
              </w:rPr>
              <w:t>- индикативна стойност</w:t>
            </w:r>
          </w:p>
        </w:tc>
      </w:tr>
      <w:tr w:rsidR="00EE6C06" w:rsidRPr="006558E9" w:rsidTr="00CB22BF">
        <w:trPr>
          <w:trHeight w:val="1005"/>
        </w:trPr>
        <w:tc>
          <w:tcPr>
            <w:tcW w:w="627" w:type="pct"/>
            <w:tcBorders>
              <w:top w:val="nil"/>
              <w:left w:val="single" w:sz="4" w:space="0" w:color="auto"/>
              <w:bottom w:val="single" w:sz="4" w:space="0" w:color="auto"/>
              <w:right w:val="single" w:sz="4" w:space="0" w:color="auto"/>
            </w:tcBorders>
            <w:shd w:val="clear" w:color="auto" w:fill="auto"/>
            <w:vAlign w:val="center"/>
            <w:hideMark/>
          </w:tcPr>
          <w:p w:rsidR="00EE6C06" w:rsidRPr="006558E9" w:rsidRDefault="00EE6C06" w:rsidP="008F235B">
            <w:pPr>
              <w:jc w:val="center"/>
              <w:rPr>
                <w:rFonts w:asciiTheme="minorHAnsi" w:hAnsiTheme="minorHAnsi" w:cs="Tahoma"/>
                <w:b/>
                <w:bCs/>
                <w:sz w:val="20"/>
                <w:szCs w:val="20"/>
              </w:rPr>
            </w:pPr>
            <w:r w:rsidRPr="006558E9">
              <w:rPr>
                <w:rFonts w:asciiTheme="minorHAnsi" w:hAnsiTheme="minorHAnsi" w:cs="Tahoma"/>
                <w:b/>
                <w:bCs/>
                <w:sz w:val="20"/>
                <w:szCs w:val="20"/>
              </w:rPr>
              <w:t>Преходен бюджет 2021-2022</w:t>
            </w:r>
            <w:r w:rsidRPr="006558E9">
              <w:rPr>
                <w:rFonts w:asciiTheme="minorHAnsi" w:hAnsiTheme="minorHAnsi" w:cs="Tahoma"/>
                <w:b/>
                <w:bCs/>
                <w:sz w:val="20"/>
                <w:szCs w:val="20"/>
              </w:rPr>
              <w:br/>
            </w:r>
            <w:r w:rsidR="008F235B" w:rsidRPr="006558E9">
              <w:rPr>
                <w:rFonts w:asciiTheme="minorHAnsi" w:hAnsiTheme="minorHAnsi" w:cs="Tahoma"/>
                <w:sz w:val="20"/>
                <w:szCs w:val="20"/>
              </w:rPr>
              <w:t>Инвестиции</w:t>
            </w:r>
            <w:r w:rsidR="00CB22BF" w:rsidRPr="006558E9">
              <w:rPr>
                <w:rFonts w:asciiTheme="minorHAnsi" w:hAnsiTheme="minorHAnsi" w:cs="Tahoma"/>
                <w:sz w:val="20"/>
                <w:szCs w:val="20"/>
              </w:rPr>
              <w:t xml:space="preserve"> </w:t>
            </w:r>
            <w:r w:rsidRPr="006558E9">
              <w:rPr>
                <w:rFonts w:asciiTheme="minorHAnsi" w:hAnsiTheme="minorHAnsi" w:cs="Tahoma"/>
                <w:sz w:val="20"/>
                <w:szCs w:val="20"/>
              </w:rPr>
              <w:t>и ВОМР</w:t>
            </w:r>
          </w:p>
        </w:tc>
        <w:tc>
          <w:tcPr>
            <w:tcW w:w="471" w:type="pct"/>
            <w:tcBorders>
              <w:top w:val="nil"/>
              <w:left w:val="single" w:sz="4" w:space="0" w:color="auto"/>
              <w:bottom w:val="single" w:sz="4" w:space="0" w:color="auto"/>
              <w:right w:val="single" w:sz="4" w:space="0" w:color="auto"/>
            </w:tcBorders>
            <w:shd w:val="clear" w:color="auto" w:fill="auto"/>
            <w:vAlign w:val="center"/>
            <w:hideMark/>
          </w:tcPr>
          <w:p w:rsidR="00EE6C06" w:rsidRPr="006558E9" w:rsidRDefault="00EE6C06" w:rsidP="00EE6C06">
            <w:pPr>
              <w:jc w:val="center"/>
              <w:rPr>
                <w:rFonts w:asciiTheme="minorHAnsi" w:hAnsiTheme="minorHAnsi" w:cs="Tahoma"/>
                <w:b/>
                <w:bCs/>
                <w:sz w:val="20"/>
                <w:szCs w:val="20"/>
              </w:rPr>
            </w:pPr>
            <w:r w:rsidRPr="006558E9">
              <w:rPr>
                <w:rFonts w:asciiTheme="minorHAnsi" w:hAnsiTheme="minorHAnsi" w:cs="Tahoma"/>
                <w:b/>
                <w:bCs/>
                <w:sz w:val="20"/>
                <w:szCs w:val="20"/>
              </w:rPr>
              <w:t>€ 683 539 560</w:t>
            </w:r>
          </w:p>
        </w:tc>
        <w:tc>
          <w:tcPr>
            <w:tcW w:w="410" w:type="pct"/>
            <w:tcBorders>
              <w:top w:val="nil"/>
              <w:left w:val="nil"/>
              <w:bottom w:val="single" w:sz="4" w:space="0" w:color="auto"/>
              <w:right w:val="single" w:sz="4" w:space="0" w:color="auto"/>
            </w:tcBorders>
            <w:shd w:val="clear" w:color="000000" w:fill="FFFFFF"/>
            <w:noWrap/>
            <w:vAlign w:val="center"/>
            <w:hideMark/>
          </w:tcPr>
          <w:p w:rsidR="00EE6C06" w:rsidRPr="006558E9" w:rsidRDefault="00EE6C06" w:rsidP="00EE6C06">
            <w:pPr>
              <w:jc w:val="center"/>
              <w:rPr>
                <w:rFonts w:asciiTheme="minorHAnsi" w:hAnsiTheme="minorHAnsi" w:cs="Tahoma"/>
                <w:b/>
                <w:bCs/>
                <w:sz w:val="20"/>
                <w:szCs w:val="20"/>
              </w:rPr>
            </w:pPr>
            <w:r w:rsidRPr="006558E9">
              <w:rPr>
                <w:rFonts w:asciiTheme="minorHAnsi" w:hAnsiTheme="minorHAnsi" w:cs="Tahoma"/>
                <w:b/>
                <w:bCs/>
                <w:sz w:val="20"/>
                <w:szCs w:val="20"/>
              </w:rPr>
              <w:t>58%</w:t>
            </w:r>
          </w:p>
        </w:tc>
        <w:tc>
          <w:tcPr>
            <w:tcW w:w="628" w:type="pct"/>
            <w:tcBorders>
              <w:top w:val="nil"/>
              <w:left w:val="nil"/>
              <w:bottom w:val="single" w:sz="4" w:space="0" w:color="auto"/>
              <w:right w:val="single" w:sz="4" w:space="0" w:color="auto"/>
            </w:tcBorders>
            <w:shd w:val="clear" w:color="auto" w:fill="auto"/>
            <w:vAlign w:val="center"/>
            <w:hideMark/>
          </w:tcPr>
          <w:p w:rsidR="00EE6C06" w:rsidRPr="006558E9" w:rsidRDefault="00EE6C06" w:rsidP="00EE6C06">
            <w:pPr>
              <w:jc w:val="center"/>
              <w:rPr>
                <w:rFonts w:asciiTheme="minorHAnsi" w:hAnsiTheme="minorHAnsi" w:cs="Tahoma"/>
                <w:color w:val="000000"/>
                <w:sz w:val="20"/>
                <w:szCs w:val="20"/>
              </w:rPr>
            </w:pPr>
            <w:r w:rsidRPr="006558E9">
              <w:rPr>
                <w:rFonts w:asciiTheme="minorHAnsi" w:hAnsiTheme="minorHAnsi" w:cs="Tahoma"/>
                <w:color w:val="000000"/>
                <w:sz w:val="20"/>
                <w:szCs w:val="20"/>
              </w:rPr>
              <w:t>€ 149 160 000</w:t>
            </w:r>
          </w:p>
        </w:tc>
        <w:tc>
          <w:tcPr>
            <w:tcW w:w="764" w:type="pct"/>
            <w:tcBorders>
              <w:top w:val="nil"/>
              <w:left w:val="nil"/>
              <w:bottom w:val="single" w:sz="4" w:space="0" w:color="auto"/>
              <w:right w:val="single" w:sz="4" w:space="0" w:color="auto"/>
            </w:tcBorders>
            <w:shd w:val="clear" w:color="auto" w:fill="auto"/>
            <w:vAlign w:val="center"/>
            <w:hideMark/>
          </w:tcPr>
          <w:p w:rsidR="00EE6C06" w:rsidRPr="006558E9" w:rsidRDefault="00EE6C06" w:rsidP="00EE6C06">
            <w:pPr>
              <w:jc w:val="center"/>
              <w:rPr>
                <w:rFonts w:asciiTheme="minorHAnsi" w:hAnsiTheme="minorHAnsi" w:cs="Tahoma"/>
                <w:color w:val="000000"/>
                <w:sz w:val="20"/>
                <w:szCs w:val="20"/>
              </w:rPr>
            </w:pPr>
            <w:r w:rsidRPr="006558E9">
              <w:rPr>
                <w:rFonts w:asciiTheme="minorHAnsi" w:hAnsiTheme="minorHAnsi" w:cs="Tahoma"/>
                <w:color w:val="000000"/>
                <w:sz w:val="20"/>
                <w:szCs w:val="20"/>
              </w:rPr>
              <w:t>€ 115 340 000</w:t>
            </w:r>
          </w:p>
        </w:tc>
        <w:tc>
          <w:tcPr>
            <w:tcW w:w="918" w:type="pct"/>
            <w:tcBorders>
              <w:top w:val="nil"/>
              <w:left w:val="nil"/>
              <w:bottom w:val="single" w:sz="4" w:space="0" w:color="auto"/>
              <w:right w:val="single" w:sz="4" w:space="0" w:color="auto"/>
            </w:tcBorders>
            <w:shd w:val="clear" w:color="auto" w:fill="auto"/>
            <w:vAlign w:val="center"/>
            <w:hideMark/>
          </w:tcPr>
          <w:p w:rsidR="00EE6C06" w:rsidRPr="006558E9" w:rsidRDefault="00EE6C06" w:rsidP="00EE6C06">
            <w:pPr>
              <w:jc w:val="center"/>
              <w:rPr>
                <w:rFonts w:asciiTheme="minorHAnsi" w:hAnsiTheme="minorHAnsi" w:cs="Tahoma"/>
                <w:color w:val="000000"/>
                <w:sz w:val="20"/>
                <w:szCs w:val="20"/>
              </w:rPr>
            </w:pPr>
            <w:r w:rsidRPr="006558E9">
              <w:rPr>
                <w:rFonts w:asciiTheme="minorHAnsi" w:hAnsiTheme="minorHAnsi" w:cs="Tahoma"/>
                <w:color w:val="000000"/>
                <w:sz w:val="20"/>
                <w:szCs w:val="20"/>
              </w:rPr>
              <w:t>€ 2</w:t>
            </w:r>
            <w:r w:rsidR="007B5960" w:rsidRPr="006558E9">
              <w:rPr>
                <w:rFonts w:asciiTheme="minorHAnsi" w:hAnsiTheme="minorHAnsi" w:cs="Tahoma"/>
                <w:color w:val="000000"/>
                <w:sz w:val="20"/>
                <w:szCs w:val="20"/>
              </w:rPr>
              <w:t>9</w:t>
            </w:r>
            <w:r w:rsidRPr="006558E9">
              <w:rPr>
                <w:rFonts w:asciiTheme="minorHAnsi" w:hAnsiTheme="minorHAnsi" w:cs="Tahoma"/>
                <w:color w:val="000000"/>
                <w:sz w:val="20"/>
                <w:szCs w:val="20"/>
              </w:rPr>
              <w:t xml:space="preserve"> 000 000</w:t>
            </w:r>
          </w:p>
        </w:tc>
        <w:tc>
          <w:tcPr>
            <w:tcW w:w="245" w:type="pct"/>
            <w:tcBorders>
              <w:top w:val="nil"/>
              <w:left w:val="nil"/>
              <w:bottom w:val="single" w:sz="4" w:space="0" w:color="auto"/>
              <w:right w:val="single" w:sz="4" w:space="0" w:color="auto"/>
            </w:tcBorders>
            <w:shd w:val="clear" w:color="auto" w:fill="auto"/>
            <w:vAlign w:val="center"/>
            <w:hideMark/>
          </w:tcPr>
          <w:p w:rsidR="00EE6C06" w:rsidRPr="006558E9" w:rsidRDefault="00EE6C06" w:rsidP="00EE6C06">
            <w:pPr>
              <w:jc w:val="center"/>
              <w:rPr>
                <w:rFonts w:asciiTheme="minorHAnsi" w:hAnsiTheme="minorHAnsi" w:cs="Tahoma"/>
                <w:color w:val="000000"/>
                <w:sz w:val="20"/>
                <w:szCs w:val="20"/>
              </w:rPr>
            </w:pPr>
            <w:r w:rsidRPr="006558E9">
              <w:rPr>
                <w:rFonts w:asciiTheme="minorHAnsi" w:hAnsiTheme="minorHAnsi" w:cs="Tahoma"/>
                <w:color w:val="000000"/>
                <w:sz w:val="20"/>
                <w:szCs w:val="20"/>
              </w:rPr>
              <w:t>€ 7</w:t>
            </w:r>
            <w:r w:rsidR="007B5960" w:rsidRPr="006558E9">
              <w:rPr>
                <w:rFonts w:asciiTheme="minorHAnsi" w:hAnsiTheme="minorHAnsi" w:cs="Tahoma"/>
                <w:color w:val="000000"/>
                <w:sz w:val="20"/>
                <w:szCs w:val="20"/>
              </w:rPr>
              <w:t>1</w:t>
            </w:r>
            <w:r w:rsidRPr="006558E9">
              <w:rPr>
                <w:rFonts w:asciiTheme="minorHAnsi" w:hAnsiTheme="minorHAnsi" w:cs="Tahoma"/>
                <w:color w:val="000000"/>
                <w:sz w:val="20"/>
                <w:szCs w:val="20"/>
              </w:rPr>
              <w:t xml:space="preserve"> 000 000</w:t>
            </w:r>
          </w:p>
        </w:tc>
        <w:tc>
          <w:tcPr>
            <w:tcW w:w="324" w:type="pct"/>
            <w:tcBorders>
              <w:top w:val="nil"/>
              <w:left w:val="nil"/>
              <w:bottom w:val="single" w:sz="4" w:space="0" w:color="auto"/>
              <w:right w:val="single" w:sz="4" w:space="0" w:color="auto"/>
            </w:tcBorders>
            <w:shd w:val="clear" w:color="auto" w:fill="auto"/>
            <w:vAlign w:val="center"/>
            <w:hideMark/>
          </w:tcPr>
          <w:p w:rsidR="00EE6C06" w:rsidRPr="006558E9" w:rsidRDefault="00EE6C06" w:rsidP="00EE6C06">
            <w:pPr>
              <w:jc w:val="center"/>
              <w:rPr>
                <w:rFonts w:asciiTheme="minorHAnsi" w:hAnsiTheme="minorHAnsi" w:cs="Tahoma"/>
                <w:color w:val="000000"/>
                <w:sz w:val="20"/>
                <w:szCs w:val="20"/>
              </w:rPr>
            </w:pPr>
            <w:r w:rsidRPr="006558E9">
              <w:rPr>
                <w:rFonts w:asciiTheme="minorHAnsi" w:hAnsiTheme="minorHAnsi" w:cs="Tahoma"/>
                <w:color w:val="000000"/>
                <w:sz w:val="20"/>
                <w:szCs w:val="20"/>
              </w:rPr>
              <w:t>€ 30 906 950</w:t>
            </w:r>
          </w:p>
        </w:tc>
        <w:tc>
          <w:tcPr>
            <w:tcW w:w="613" w:type="pct"/>
            <w:tcBorders>
              <w:top w:val="nil"/>
              <w:left w:val="nil"/>
              <w:bottom w:val="single" w:sz="4" w:space="0" w:color="auto"/>
              <w:right w:val="single" w:sz="4" w:space="0" w:color="auto"/>
            </w:tcBorders>
            <w:shd w:val="clear" w:color="auto" w:fill="auto"/>
            <w:noWrap/>
            <w:vAlign w:val="center"/>
            <w:hideMark/>
          </w:tcPr>
          <w:p w:rsidR="00EE6C06" w:rsidRPr="006558E9" w:rsidRDefault="00EE6C06" w:rsidP="00EE6C06">
            <w:pPr>
              <w:jc w:val="center"/>
              <w:rPr>
                <w:rFonts w:asciiTheme="minorHAnsi" w:hAnsiTheme="minorHAnsi" w:cs="Tahoma"/>
                <w:b/>
                <w:bCs/>
                <w:sz w:val="20"/>
                <w:szCs w:val="20"/>
              </w:rPr>
            </w:pPr>
            <w:r w:rsidRPr="006558E9">
              <w:rPr>
                <w:rFonts w:asciiTheme="minorHAnsi" w:hAnsiTheme="minorHAnsi" w:cs="Tahoma"/>
                <w:b/>
                <w:bCs/>
                <w:sz w:val="20"/>
                <w:szCs w:val="20"/>
              </w:rPr>
              <w:t>€ 395 406 950</w:t>
            </w:r>
          </w:p>
        </w:tc>
      </w:tr>
    </w:tbl>
    <w:p w:rsidR="00EE6C06" w:rsidRPr="00CB22BF" w:rsidRDefault="00EE6C06" w:rsidP="0082290D">
      <w:pPr>
        <w:ind w:firstLine="720"/>
        <w:jc w:val="both"/>
        <w:rPr>
          <w:rFonts w:asciiTheme="minorHAnsi" w:hAnsiTheme="minorHAnsi" w:cs="Tahoma"/>
          <w:b/>
        </w:rPr>
      </w:pPr>
    </w:p>
    <w:p w:rsidR="00EE7C2B" w:rsidRDefault="00EE7C2B" w:rsidP="001E1974">
      <w:pPr>
        <w:rPr>
          <w:rFonts w:asciiTheme="minorHAnsi" w:hAnsiTheme="minorHAnsi" w:cs="Tahoma"/>
          <w:b/>
        </w:rPr>
      </w:pPr>
    </w:p>
    <w:p w:rsidR="00DB2085" w:rsidRPr="00CB22BF" w:rsidRDefault="00DB2085" w:rsidP="001E1974">
      <w:pPr>
        <w:rPr>
          <w:rFonts w:asciiTheme="minorHAnsi" w:hAnsiTheme="minorHAnsi" w:cs="Tahoma"/>
          <w:b/>
        </w:rPr>
      </w:pPr>
    </w:p>
    <w:p w:rsidR="0092004C" w:rsidRPr="00FE3F32" w:rsidRDefault="0092004C" w:rsidP="00FE3F32">
      <w:pPr>
        <w:shd w:val="clear" w:color="auto" w:fill="D6E3BC" w:themeFill="accent3" w:themeFillTint="66"/>
        <w:jc w:val="both"/>
        <w:rPr>
          <w:rFonts w:asciiTheme="minorHAnsi" w:hAnsiTheme="minorHAnsi" w:cs="Tahoma"/>
          <w:b/>
          <w:i/>
          <w:color w:val="FF0000"/>
        </w:rPr>
      </w:pPr>
      <w:r w:rsidRPr="00FE3F32">
        <w:rPr>
          <w:rFonts w:asciiTheme="minorHAnsi" w:hAnsiTheme="minorHAnsi" w:cs="Tahoma"/>
          <w:b/>
          <w:i/>
          <w:color w:val="FF0000"/>
        </w:rPr>
        <w:t>ІІ</w:t>
      </w:r>
      <w:r w:rsidR="0009395D" w:rsidRPr="00FE3F32">
        <w:rPr>
          <w:rFonts w:asciiTheme="minorHAnsi" w:hAnsiTheme="minorHAnsi" w:cs="Tahoma"/>
          <w:b/>
          <w:i/>
          <w:color w:val="FF0000"/>
        </w:rPr>
        <w:t>I</w:t>
      </w:r>
      <w:r w:rsidRPr="00FE3F32">
        <w:rPr>
          <w:rFonts w:asciiTheme="minorHAnsi" w:hAnsiTheme="minorHAnsi" w:cs="Tahoma"/>
          <w:b/>
          <w:i/>
          <w:color w:val="FF0000"/>
        </w:rPr>
        <w:t>. ОПРЕДЕЛЯНЕ НА ПРИОРИТЕТИ ПРИ ПРЕДОСТАВЯНЕ НА ПОДПОМАГАНЕТО</w:t>
      </w:r>
      <w:r w:rsidR="00233794" w:rsidRPr="00FE3F32">
        <w:rPr>
          <w:rFonts w:asciiTheme="minorHAnsi" w:hAnsiTheme="minorHAnsi" w:cs="Tahoma"/>
          <w:b/>
          <w:i/>
          <w:color w:val="FF0000"/>
        </w:rPr>
        <w:t xml:space="preserve">  ПО ПОДМЕРКИ 4.1 И 4.2</w:t>
      </w:r>
    </w:p>
    <w:p w:rsidR="0092004C" w:rsidRPr="00CB22BF" w:rsidRDefault="0092004C" w:rsidP="001E1974">
      <w:pPr>
        <w:rPr>
          <w:rFonts w:asciiTheme="minorHAnsi" w:hAnsiTheme="minorHAnsi" w:cs="Tahoma"/>
          <w:b/>
        </w:rPr>
      </w:pPr>
    </w:p>
    <w:p w:rsidR="00233794" w:rsidRPr="00CB22BF" w:rsidRDefault="004E7FEB" w:rsidP="00CB22BF">
      <w:pPr>
        <w:ind w:firstLine="720"/>
        <w:jc w:val="both"/>
        <w:rPr>
          <w:rFonts w:asciiTheme="minorHAnsi" w:hAnsiTheme="minorHAnsi" w:cs="Tahoma"/>
        </w:rPr>
      </w:pPr>
      <w:r>
        <w:rPr>
          <w:rFonts w:asciiTheme="minorHAnsi" w:hAnsiTheme="minorHAnsi" w:cs="Tahoma"/>
        </w:rPr>
        <w:t>Предложението за</w:t>
      </w:r>
      <w:r w:rsidR="00233794" w:rsidRPr="00CB22BF">
        <w:rPr>
          <w:rFonts w:asciiTheme="minorHAnsi" w:hAnsiTheme="minorHAnsi" w:cs="Tahoma"/>
        </w:rPr>
        <w:t xml:space="preserve"> предоставяне на достъп до финансиране за инвестиции в </w:t>
      </w:r>
      <w:r w:rsidR="00F736A2" w:rsidRPr="00CB22BF">
        <w:rPr>
          <w:rFonts w:asciiTheme="minorHAnsi" w:hAnsiTheme="minorHAnsi" w:cs="Tahoma"/>
        </w:rPr>
        <w:t>земеделските</w:t>
      </w:r>
      <w:r w:rsidR="00233794" w:rsidRPr="00CB22BF">
        <w:rPr>
          <w:rFonts w:asciiTheme="minorHAnsi" w:hAnsiTheme="minorHAnsi" w:cs="Tahoma"/>
        </w:rPr>
        <w:t xml:space="preserve"> стопанства /М4.1/ и инвестиции</w:t>
      </w:r>
      <w:r w:rsidR="007E6F25">
        <w:rPr>
          <w:rFonts w:asciiTheme="minorHAnsi" w:hAnsiTheme="minorHAnsi" w:cs="Tahoma"/>
        </w:rPr>
        <w:t>,</w:t>
      </w:r>
      <w:r w:rsidR="00233794" w:rsidRPr="00CB22BF">
        <w:rPr>
          <w:rFonts w:asciiTheme="minorHAnsi" w:hAnsiTheme="minorHAnsi" w:cs="Tahoma"/>
        </w:rPr>
        <w:t xml:space="preserve"> свързани с преработка на селскостопански продукти /М4.2/, УО на ПРСР 2014-2020 </w:t>
      </w:r>
      <w:r w:rsidR="00CB22BF" w:rsidRPr="00CB22BF">
        <w:rPr>
          <w:rFonts w:asciiTheme="minorHAnsi" w:hAnsiTheme="minorHAnsi" w:cs="Tahoma"/>
        </w:rPr>
        <w:t>поставя</w:t>
      </w:r>
      <w:r w:rsidR="00233794" w:rsidRPr="00CB22BF">
        <w:rPr>
          <w:rFonts w:asciiTheme="minorHAnsi" w:hAnsiTheme="minorHAnsi" w:cs="Tahoma"/>
        </w:rPr>
        <w:t xml:space="preserve"> акцент върху няколко ключови елемента, които са определящи по отношение количествените и качествени показатели на подпомагането.</w:t>
      </w:r>
    </w:p>
    <w:p w:rsidR="00233794" w:rsidRPr="00CB22BF" w:rsidRDefault="00233794" w:rsidP="001E1974">
      <w:pPr>
        <w:rPr>
          <w:rFonts w:asciiTheme="minorHAnsi" w:hAnsiTheme="minorHAnsi" w:cs="Tahoma"/>
        </w:rPr>
      </w:pPr>
    </w:p>
    <w:p w:rsidR="00233794" w:rsidRPr="00CB22BF" w:rsidRDefault="00233794" w:rsidP="00B309BB">
      <w:pPr>
        <w:pStyle w:val="a4"/>
        <w:numPr>
          <w:ilvl w:val="1"/>
          <w:numId w:val="27"/>
        </w:numPr>
        <w:shd w:val="clear" w:color="auto" w:fill="D9D9D9" w:themeFill="background1" w:themeFillShade="D9"/>
        <w:spacing w:after="0" w:line="240" w:lineRule="auto"/>
        <w:rPr>
          <w:rFonts w:cs="Tahoma"/>
          <w:b/>
          <w:sz w:val="24"/>
          <w:szCs w:val="24"/>
          <w:lang w:val="bg-BG"/>
        </w:rPr>
      </w:pPr>
      <w:r w:rsidRPr="00CB22BF">
        <w:rPr>
          <w:rFonts w:cs="Tahoma"/>
          <w:b/>
          <w:sz w:val="24"/>
          <w:szCs w:val="24"/>
          <w:lang w:val="bg-BG"/>
        </w:rPr>
        <w:t>Допустимост на кандидатите</w:t>
      </w:r>
    </w:p>
    <w:p w:rsidR="00CB22BF" w:rsidRPr="00CB22BF" w:rsidRDefault="00CB22BF" w:rsidP="00B309BB">
      <w:pPr>
        <w:ind w:firstLine="720"/>
        <w:jc w:val="both"/>
        <w:rPr>
          <w:rFonts w:asciiTheme="minorHAnsi" w:hAnsiTheme="minorHAnsi" w:cs="Tahoma"/>
        </w:rPr>
      </w:pPr>
    </w:p>
    <w:p w:rsidR="00CB22BF" w:rsidRPr="00CB22BF" w:rsidRDefault="00233794" w:rsidP="00B309BB">
      <w:pPr>
        <w:ind w:firstLine="720"/>
        <w:jc w:val="both"/>
        <w:rPr>
          <w:rFonts w:asciiTheme="minorHAnsi" w:hAnsiTheme="minorHAnsi" w:cs="Tahoma"/>
        </w:rPr>
      </w:pPr>
      <w:r w:rsidRPr="00CB22BF">
        <w:rPr>
          <w:rFonts w:asciiTheme="minorHAnsi" w:hAnsiTheme="minorHAnsi" w:cs="Tahoma"/>
        </w:rPr>
        <w:t xml:space="preserve">По отношение на двете подмерки, УО на ПРСР </w:t>
      </w:r>
      <w:r w:rsidR="00257B19">
        <w:rPr>
          <w:rFonts w:asciiTheme="minorHAnsi" w:hAnsiTheme="minorHAnsi" w:cs="Tahoma"/>
        </w:rPr>
        <w:t>предлага</w:t>
      </w:r>
      <w:r w:rsidR="00257B19" w:rsidRPr="00CB22BF">
        <w:rPr>
          <w:rFonts w:asciiTheme="minorHAnsi" w:hAnsiTheme="minorHAnsi" w:cs="Tahoma"/>
        </w:rPr>
        <w:t xml:space="preserve"> </w:t>
      </w:r>
      <w:r w:rsidRPr="00CB22BF">
        <w:rPr>
          <w:rFonts w:asciiTheme="minorHAnsi" w:hAnsiTheme="minorHAnsi" w:cs="Tahoma"/>
        </w:rPr>
        <w:t>да</w:t>
      </w:r>
      <w:r w:rsidR="00F53F37">
        <w:rPr>
          <w:rFonts w:asciiTheme="minorHAnsi" w:hAnsiTheme="minorHAnsi" w:cs="Tahoma"/>
        </w:rPr>
        <w:t xml:space="preserve"> се</w:t>
      </w:r>
      <w:r w:rsidRPr="00CB22BF">
        <w:rPr>
          <w:rFonts w:asciiTheme="minorHAnsi" w:hAnsiTheme="minorHAnsi" w:cs="Tahoma"/>
        </w:rPr>
        <w:t xml:space="preserve"> прилага</w:t>
      </w:r>
      <w:r w:rsidR="00F53F37">
        <w:rPr>
          <w:rFonts w:asciiTheme="minorHAnsi" w:hAnsiTheme="minorHAnsi" w:cs="Tahoma"/>
        </w:rPr>
        <w:t>т</w:t>
      </w:r>
      <w:r w:rsidRPr="00CB22BF">
        <w:rPr>
          <w:rFonts w:asciiTheme="minorHAnsi" w:hAnsiTheme="minorHAnsi" w:cs="Tahoma"/>
        </w:rPr>
        <w:t xml:space="preserve"> до сега действащите условия по отношение на допустимите кандидати, като отчитайки специфичния характер на средствата, които предоставят възможност за подкрепа</w:t>
      </w:r>
      <w:r w:rsidR="007E6F25">
        <w:rPr>
          <w:rFonts w:asciiTheme="minorHAnsi" w:hAnsiTheme="minorHAnsi" w:cs="Tahoma"/>
        </w:rPr>
        <w:t>,</w:t>
      </w:r>
      <w:r w:rsidRPr="00CB22BF">
        <w:rPr>
          <w:rFonts w:asciiTheme="minorHAnsi" w:hAnsiTheme="minorHAnsi" w:cs="Tahoma"/>
        </w:rPr>
        <w:t xml:space="preserve"> ще бъде включен нов критери</w:t>
      </w:r>
      <w:r w:rsidR="007E6F25">
        <w:rPr>
          <w:rFonts w:asciiTheme="minorHAnsi" w:hAnsiTheme="minorHAnsi" w:cs="Tahoma"/>
        </w:rPr>
        <w:t>й</w:t>
      </w:r>
      <w:r w:rsidRPr="00CB22BF">
        <w:rPr>
          <w:rFonts w:asciiTheme="minorHAnsi" w:hAnsiTheme="minorHAnsi" w:cs="Tahoma"/>
        </w:rPr>
        <w:t>. Този критери</w:t>
      </w:r>
      <w:r w:rsidR="007E6F25">
        <w:rPr>
          <w:rFonts w:asciiTheme="minorHAnsi" w:hAnsiTheme="minorHAnsi" w:cs="Tahoma"/>
        </w:rPr>
        <w:t>й</w:t>
      </w:r>
      <w:r w:rsidRPr="00CB22BF">
        <w:rPr>
          <w:rFonts w:asciiTheme="minorHAnsi" w:hAnsiTheme="minorHAnsi" w:cs="Tahoma"/>
        </w:rPr>
        <w:t xml:space="preserve"> ще бъде свързан с изискването кандидатите</w:t>
      </w:r>
      <w:r w:rsidR="007E6F25">
        <w:rPr>
          <w:rFonts w:asciiTheme="minorHAnsi" w:hAnsiTheme="minorHAnsi" w:cs="Tahoma"/>
        </w:rPr>
        <w:t>,</w:t>
      </w:r>
      <w:r w:rsidRPr="00CB22BF">
        <w:rPr>
          <w:rFonts w:asciiTheme="minorHAnsi" w:hAnsiTheme="minorHAnsi" w:cs="Tahoma"/>
        </w:rPr>
        <w:t xml:space="preserve"> допустими за подпомагане да са регистрирани най-малко 36 месеца преди подаване на проектното предложение. </w:t>
      </w:r>
    </w:p>
    <w:p w:rsidR="0092004C" w:rsidRPr="00CB22BF" w:rsidRDefault="00233794" w:rsidP="00B309BB">
      <w:pPr>
        <w:ind w:firstLine="720"/>
        <w:jc w:val="both"/>
        <w:rPr>
          <w:rFonts w:asciiTheme="minorHAnsi" w:hAnsiTheme="minorHAnsi" w:cs="Tahoma"/>
        </w:rPr>
      </w:pPr>
      <w:r w:rsidRPr="00CB22BF">
        <w:rPr>
          <w:rFonts w:asciiTheme="minorHAnsi" w:hAnsiTheme="minorHAnsi" w:cs="Tahoma"/>
        </w:rPr>
        <w:t xml:space="preserve">По този </w:t>
      </w:r>
      <w:r w:rsidRPr="00206D45">
        <w:rPr>
          <w:rFonts w:asciiTheme="minorHAnsi" w:hAnsiTheme="minorHAnsi" w:cs="Tahoma"/>
        </w:rPr>
        <w:t>начин ще се насочи подпомагането към съществуващи земеделски стопани и преработвателни предприятия, които извършват своята дейност и са изправени пред предизвикателствата</w:t>
      </w:r>
      <w:r w:rsidR="007E6F25">
        <w:rPr>
          <w:rFonts w:asciiTheme="minorHAnsi" w:hAnsiTheme="minorHAnsi" w:cs="Tahoma"/>
        </w:rPr>
        <w:t>,</w:t>
      </w:r>
      <w:r w:rsidRPr="00206D45">
        <w:rPr>
          <w:rFonts w:asciiTheme="minorHAnsi" w:hAnsiTheme="minorHAnsi" w:cs="Tahoma"/>
        </w:rPr>
        <w:t xml:space="preserve"> свързани със</w:t>
      </w:r>
      <w:r w:rsidRPr="00CB22BF">
        <w:rPr>
          <w:rFonts w:asciiTheme="minorHAnsi" w:hAnsiTheme="minorHAnsi" w:cs="Tahoma"/>
        </w:rPr>
        <w:t xml:space="preserve"> световната пандемия от COVID 19. </w:t>
      </w:r>
    </w:p>
    <w:p w:rsidR="0092004C" w:rsidRPr="00CB22BF" w:rsidRDefault="0092004C" w:rsidP="001E1974">
      <w:pPr>
        <w:rPr>
          <w:rFonts w:asciiTheme="minorHAnsi" w:hAnsiTheme="minorHAnsi" w:cs="Tahoma"/>
          <w:b/>
        </w:rPr>
      </w:pPr>
    </w:p>
    <w:p w:rsidR="002C0920" w:rsidRPr="00CB22BF" w:rsidRDefault="002C0920" w:rsidP="002C0920">
      <w:pPr>
        <w:pStyle w:val="a4"/>
        <w:numPr>
          <w:ilvl w:val="1"/>
          <w:numId w:val="27"/>
        </w:numPr>
        <w:shd w:val="clear" w:color="auto" w:fill="D9D9D9" w:themeFill="background1" w:themeFillShade="D9"/>
        <w:spacing w:after="0" w:line="240" w:lineRule="auto"/>
        <w:rPr>
          <w:rFonts w:cs="Tahoma"/>
          <w:b/>
          <w:sz w:val="24"/>
          <w:szCs w:val="24"/>
          <w:lang w:val="bg-BG"/>
        </w:rPr>
      </w:pPr>
      <w:r w:rsidRPr="00CB22BF">
        <w:rPr>
          <w:rFonts w:cs="Tahoma"/>
          <w:b/>
          <w:sz w:val="24"/>
          <w:szCs w:val="24"/>
          <w:lang w:val="bg-BG"/>
        </w:rPr>
        <w:t>Финансови условия</w:t>
      </w:r>
    </w:p>
    <w:p w:rsidR="00CB22BF" w:rsidRPr="00CB22BF" w:rsidRDefault="00CB22BF" w:rsidP="00CB22BF">
      <w:pPr>
        <w:ind w:firstLine="720"/>
        <w:jc w:val="both"/>
        <w:rPr>
          <w:rFonts w:asciiTheme="minorHAnsi" w:hAnsiTheme="minorHAnsi" w:cs="Tahoma"/>
        </w:rPr>
      </w:pPr>
    </w:p>
    <w:p w:rsidR="00CB22BF" w:rsidRPr="00CB22BF" w:rsidRDefault="002C0920" w:rsidP="00CB22BF">
      <w:pPr>
        <w:ind w:firstLine="720"/>
        <w:jc w:val="both"/>
        <w:rPr>
          <w:rFonts w:asciiTheme="minorHAnsi" w:hAnsiTheme="minorHAnsi" w:cs="Tahoma"/>
        </w:rPr>
      </w:pPr>
      <w:r w:rsidRPr="00CB22BF">
        <w:rPr>
          <w:rFonts w:asciiTheme="minorHAnsi" w:hAnsiTheme="minorHAnsi" w:cs="Tahoma"/>
        </w:rPr>
        <w:t xml:space="preserve">УО </w:t>
      </w:r>
      <w:r w:rsidR="00257B19">
        <w:rPr>
          <w:rFonts w:asciiTheme="minorHAnsi" w:hAnsiTheme="minorHAnsi" w:cs="Tahoma"/>
        </w:rPr>
        <w:t>предлага</w:t>
      </w:r>
      <w:r w:rsidR="00257B19" w:rsidRPr="00CB22BF">
        <w:rPr>
          <w:rFonts w:asciiTheme="minorHAnsi" w:hAnsiTheme="minorHAnsi" w:cs="Tahoma"/>
        </w:rPr>
        <w:t xml:space="preserve"> </w:t>
      </w:r>
      <w:r w:rsidRPr="00CB22BF">
        <w:rPr>
          <w:rFonts w:asciiTheme="minorHAnsi" w:hAnsiTheme="minorHAnsi" w:cs="Tahoma"/>
        </w:rPr>
        <w:t xml:space="preserve">финансовите условия по отношение на максималният размер на едно проектно предложение да бъдат идентични с определените и към момента в ПРСР 2014-2020 лимити. </w:t>
      </w:r>
    </w:p>
    <w:p w:rsidR="002C0920" w:rsidRPr="00CB22BF" w:rsidRDefault="002C0920" w:rsidP="00CB22BF">
      <w:pPr>
        <w:ind w:firstLine="720"/>
        <w:jc w:val="both"/>
        <w:rPr>
          <w:rFonts w:asciiTheme="minorHAnsi" w:hAnsiTheme="minorHAnsi" w:cs="Tahoma"/>
        </w:rPr>
      </w:pPr>
      <w:r w:rsidRPr="00CB22BF">
        <w:rPr>
          <w:rFonts w:asciiTheme="minorHAnsi" w:hAnsiTheme="minorHAnsi" w:cs="Tahoma"/>
        </w:rPr>
        <w:t xml:space="preserve">Предвид специфичният характер на допълнителния ресурс, който се добавя към бюджета на Програмата, няма да се прилагат действащите ограничения за максимален размера на разходите за подпомагане за един кандидат </w:t>
      </w:r>
      <w:r w:rsidR="00257B19">
        <w:rPr>
          <w:rFonts w:asciiTheme="minorHAnsi" w:hAnsiTheme="minorHAnsi" w:cs="Tahoma"/>
        </w:rPr>
        <w:t xml:space="preserve">за целия период на прилагане на ПРСР </w:t>
      </w:r>
      <w:r w:rsidRPr="00CB22BF">
        <w:rPr>
          <w:rFonts w:asciiTheme="minorHAnsi" w:hAnsiTheme="minorHAnsi" w:cs="Tahoma"/>
        </w:rPr>
        <w:t>за всяка една от двете подмерки. По този начин всеки земеделски стопани</w:t>
      </w:r>
      <w:r w:rsidR="007E6F25">
        <w:rPr>
          <w:rFonts w:asciiTheme="minorHAnsi" w:hAnsiTheme="minorHAnsi" w:cs="Tahoma"/>
        </w:rPr>
        <w:t>н</w:t>
      </w:r>
      <w:r w:rsidRPr="00CB22BF">
        <w:rPr>
          <w:rFonts w:asciiTheme="minorHAnsi" w:hAnsiTheme="minorHAnsi" w:cs="Tahoma"/>
        </w:rPr>
        <w:t xml:space="preserve"> или преработвателно предприятие, които отговарят на условията за допустимост ще имат достъп до финансиране без значение дали до момента са получили подпомагане по някоя от двете подмерки или не.</w:t>
      </w:r>
    </w:p>
    <w:p w:rsidR="008F7FCE" w:rsidRPr="00CB22BF" w:rsidRDefault="008F7FCE" w:rsidP="00B309BB">
      <w:pPr>
        <w:ind w:firstLine="720"/>
        <w:jc w:val="both"/>
        <w:rPr>
          <w:rFonts w:asciiTheme="minorHAnsi" w:hAnsiTheme="minorHAnsi" w:cs="Tahoma"/>
        </w:rPr>
      </w:pPr>
      <w:r w:rsidRPr="00CB22BF">
        <w:rPr>
          <w:rFonts w:asciiTheme="minorHAnsi" w:hAnsiTheme="minorHAnsi" w:cs="Tahoma"/>
        </w:rPr>
        <w:t>Като за подмярка 4.1 максималният размер на допустимите разходи за един проект ще бъде до 1 000 000 евро, а максималният размер на допустимите разходи за инвестиции в земеделска техника ще бъде до 500 000 евро.</w:t>
      </w:r>
    </w:p>
    <w:p w:rsidR="008F7FCE" w:rsidRPr="00CB22BF" w:rsidRDefault="008F7FCE" w:rsidP="00B309BB">
      <w:pPr>
        <w:ind w:firstLine="720"/>
        <w:jc w:val="both"/>
        <w:rPr>
          <w:rFonts w:asciiTheme="minorHAnsi" w:hAnsiTheme="minorHAnsi" w:cs="Tahoma"/>
        </w:rPr>
      </w:pPr>
      <w:r w:rsidRPr="00CB22BF">
        <w:rPr>
          <w:rFonts w:asciiTheme="minorHAnsi" w:hAnsiTheme="minorHAnsi" w:cs="Tahoma"/>
        </w:rPr>
        <w:t>За подмярка 4.2 максималният размер на допустимите разходи за един проект ще бъде до 2 000 000 евро</w:t>
      </w:r>
      <w:r w:rsidR="00257B19">
        <w:rPr>
          <w:rFonts w:asciiTheme="minorHAnsi" w:hAnsiTheme="minorHAnsi" w:cs="Tahoma"/>
        </w:rPr>
        <w:t>.</w:t>
      </w:r>
    </w:p>
    <w:p w:rsidR="002C0920" w:rsidRPr="00CB22BF" w:rsidRDefault="00924000" w:rsidP="00CB22BF">
      <w:pPr>
        <w:ind w:firstLine="720"/>
        <w:jc w:val="both"/>
        <w:rPr>
          <w:rFonts w:asciiTheme="minorHAnsi" w:hAnsiTheme="minorHAnsi" w:cs="Tahoma"/>
        </w:rPr>
      </w:pPr>
      <w:r w:rsidRPr="00CB22BF">
        <w:rPr>
          <w:rFonts w:asciiTheme="minorHAnsi" w:hAnsiTheme="minorHAnsi" w:cs="Tahoma"/>
        </w:rPr>
        <w:t>В допълнение</w:t>
      </w:r>
      <w:r w:rsidR="007E6F25">
        <w:rPr>
          <w:rFonts w:asciiTheme="minorHAnsi" w:hAnsiTheme="minorHAnsi" w:cs="Tahoma"/>
        </w:rPr>
        <w:t>,</w:t>
      </w:r>
      <w:r w:rsidRPr="00CB22BF">
        <w:rPr>
          <w:rFonts w:asciiTheme="minorHAnsi" w:hAnsiTheme="minorHAnsi" w:cs="Tahoma"/>
        </w:rPr>
        <w:t xml:space="preserve"> от гледна точка размер на финансовата помощ, УО </w:t>
      </w:r>
      <w:r w:rsidR="00916B03">
        <w:rPr>
          <w:rFonts w:asciiTheme="minorHAnsi" w:hAnsiTheme="minorHAnsi" w:cs="Tahoma"/>
        </w:rPr>
        <w:t>предлага</w:t>
      </w:r>
      <w:r w:rsidR="00916B03" w:rsidRPr="00CB22BF">
        <w:rPr>
          <w:rFonts w:asciiTheme="minorHAnsi" w:hAnsiTheme="minorHAnsi" w:cs="Tahoma"/>
        </w:rPr>
        <w:t xml:space="preserve"> </w:t>
      </w:r>
      <w:r w:rsidRPr="00CB22BF">
        <w:rPr>
          <w:rFonts w:asciiTheme="minorHAnsi" w:hAnsiTheme="minorHAnsi" w:cs="Tahoma"/>
        </w:rPr>
        <w:t>да</w:t>
      </w:r>
      <w:r w:rsidR="00916B03">
        <w:rPr>
          <w:rFonts w:asciiTheme="minorHAnsi" w:hAnsiTheme="minorHAnsi" w:cs="Tahoma"/>
        </w:rPr>
        <w:t xml:space="preserve"> се</w:t>
      </w:r>
      <w:r w:rsidRPr="00CB22BF">
        <w:rPr>
          <w:rFonts w:asciiTheme="minorHAnsi" w:hAnsiTheme="minorHAnsi" w:cs="Tahoma"/>
        </w:rPr>
        <w:t xml:space="preserve"> предостави възможност за интензитет до 75% за всички дейности</w:t>
      </w:r>
      <w:r w:rsidR="007E6F25">
        <w:rPr>
          <w:rFonts w:asciiTheme="minorHAnsi" w:hAnsiTheme="minorHAnsi" w:cs="Tahoma"/>
        </w:rPr>
        <w:t>,</w:t>
      </w:r>
      <w:r w:rsidRPr="00CB22BF">
        <w:rPr>
          <w:rFonts w:asciiTheme="minorHAnsi" w:hAnsiTheme="minorHAnsi" w:cs="Tahoma"/>
        </w:rPr>
        <w:t xml:space="preserve"> подпомогнати по линия на средствата</w:t>
      </w:r>
      <w:r w:rsidR="007E6F25">
        <w:rPr>
          <w:rFonts w:asciiTheme="minorHAnsi" w:hAnsiTheme="minorHAnsi" w:cs="Tahoma"/>
        </w:rPr>
        <w:t>,</w:t>
      </w:r>
      <w:r w:rsidRPr="00CB22BF">
        <w:rPr>
          <w:rFonts w:asciiTheme="minorHAnsi" w:hAnsiTheme="minorHAnsi" w:cs="Tahoma"/>
        </w:rPr>
        <w:t xml:space="preserve"> предвидени от NGEU</w:t>
      </w:r>
      <w:r w:rsidR="003C4E42" w:rsidRPr="00CB22BF">
        <w:rPr>
          <w:rFonts w:asciiTheme="minorHAnsi" w:hAnsiTheme="minorHAnsi" w:cs="Tahoma"/>
        </w:rPr>
        <w:t>.</w:t>
      </w:r>
    </w:p>
    <w:p w:rsidR="00CB22BF" w:rsidRPr="00CB22BF" w:rsidRDefault="00CB22BF" w:rsidP="00CB22BF">
      <w:pPr>
        <w:ind w:firstLine="720"/>
        <w:jc w:val="both"/>
        <w:rPr>
          <w:rFonts w:asciiTheme="minorHAnsi" w:hAnsiTheme="minorHAnsi" w:cs="Tahoma"/>
        </w:rPr>
      </w:pPr>
    </w:p>
    <w:p w:rsidR="008F7FCE" w:rsidRPr="00CB22BF" w:rsidRDefault="008F7FCE" w:rsidP="008F7FCE">
      <w:pPr>
        <w:pStyle w:val="a4"/>
        <w:numPr>
          <w:ilvl w:val="1"/>
          <w:numId w:val="27"/>
        </w:numPr>
        <w:shd w:val="clear" w:color="auto" w:fill="D9D9D9" w:themeFill="background1" w:themeFillShade="D9"/>
        <w:spacing w:after="0" w:line="240" w:lineRule="auto"/>
        <w:rPr>
          <w:rFonts w:cs="Tahoma"/>
          <w:b/>
          <w:sz w:val="24"/>
          <w:szCs w:val="24"/>
          <w:lang w:val="bg-BG"/>
        </w:rPr>
      </w:pPr>
      <w:r w:rsidRPr="00CB22BF">
        <w:rPr>
          <w:rFonts w:cs="Tahoma"/>
          <w:b/>
          <w:sz w:val="24"/>
          <w:szCs w:val="24"/>
          <w:lang w:val="bg-BG"/>
        </w:rPr>
        <w:t>Приоритетно насочване на помощта</w:t>
      </w:r>
    </w:p>
    <w:p w:rsidR="00CB22BF" w:rsidRPr="00CB22BF" w:rsidRDefault="00CB22BF" w:rsidP="00CB22BF">
      <w:pPr>
        <w:ind w:firstLine="720"/>
        <w:jc w:val="both"/>
        <w:rPr>
          <w:rFonts w:asciiTheme="minorHAnsi" w:hAnsiTheme="minorHAnsi" w:cs="Tahoma"/>
        </w:rPr>
      </w:pPr>
    </w:p>
    <w:p w:rsidR="00CB22BF" w:rsidRPr="00CB22BF" w:rsidRDefault="008F7FCE" w:rsidP="00CB22BF">
      <w:pPr>
        <w:ind w:firstLine="720"/>
        <w:jc w:val="both"/>
        <w:rPr>
          <w:rFonts w:asciiTheme="minorHAnsi" w:hAnsiTheme="minorHAnsi" w:cs="Tahoma"/>
        </w:rPr>
      </w:pPr>
      <w:r w:rsidRPr="00CB22BF">
        <w:rPr>
          <w:rFonts w:asciiTheme="minorHAnsi" w:hAnsiTheme="minorHAnsi" w:cs="Tahoma"/>
        </w:rPr>
        <w:t>Подготовката на процеса по предоставяне на финансова помощ по двете подмерки ще бъде съпроводен и от актуализиране на действащите към момента критерии за оценка</w:t>
      </w:r>
      <w:r w:rsidR="00CB22BF" w:rsidRPr="00CB22BF">
        <w:rPr>
          <w:rFonts w:asciiTheme="minorHAnsi" w:hAnsiTheme="minorHAnsi" w:cs="Tahoma"/>
        </w:rPr>
        <w:t>,</w:t>
      </w:r>
      <w:r w:rsidRPr="00CB22BF">
        <w:rPr>
          <w:rFonts w:asciiTheme="minorHAnsi" w:hAnsiTheme="minorHAnsi" w:cs="Tahoma"/>
        </w:rPr>
        <w:t xml:space="preserve"> изхождайки от предизвикателствата</w:t>
      </w:r>
      <w:r w:rsidR="007E6F25">
        <w:rPr>
          <w:rFonts w:asciiTheme="minorHAnsi" w:hAnsiTheme="minorHAnsi" w:cs="Tahoma"/>
        </w:rPr>
        <w:t>,</w:t>
      </w:r>
      <w:r w:rsidRPr="00CB22BF">
        <w:rPr>
          <w:rFonts w:asciiTheme="minorHAnsi" w:hAnsiTheme="minorHAnsi" w:cs="Tahoma"/>
        </w:rPr>
        <w:t xml:space="preserve"> пред които са изправени различните секторни производства и </w:t>
      </w:r>
      <w:r w:rsidR="000C00F9" w:rsidRPr="00CB22BF">
        <w:rPr>
          <w:rFonts w:asciiTheme="minorHAnsi" w:hAnsiTheme="minorHAnsi" w:cs="Tahoma"/>
        </w:rPr>
        <w:t>преработвателите</w:t>
      </w:r>
      <w:r w:rsidRPr="00CB22BF">
        <w:rPr>
          <w:rFonts w:asciiTheme="minorHAnsi" w:hAnsiTheme="minorHAnsi" w:cs="Tahoma"/>
        </w:rPr>
        <w:t xml:space="preserve"> на селскостопански продукти. </w:t>
      </w:r>
    </w:p>
    <w:p w:rsidR="00924000" w:rsidRDefault="008F7FCE" w:rsidP="00CB22BF">
      <w:pPr>
        <w:ind w:firstLine="720"/>
        <w:jc w:val="both"/>
        <w:rPr>
          <w:rFonts w:asciiTheme="minorHAnsi" w:hAnsiTheme="minorHAnsi" w:cs="Tahoma"/>
          <w:lang w:val="en-US"/>
        </w:rPr>
      </w:pPr>
      <w:r w:rsidRPr="00CB22BF">
        <w:rPr>
          <w:rFonts w:asciiTheme="minorHAnsi" w:hAnsiTheme="minorHAnsi" w:cs="Tahoma"/>
        </w:rPr>
        <w:t xml:space="preserve">УО на ПРСР е идентифицирал няколко основни принципа, които да бъдат основа при разработването на бъдещите критерии за оценка. </w:t>
      </w:r>
      <w:r w:rsidR="00CB22BF" w:rsidRPr="00CB22BF">
        <w:rPr>
          <w:rFonts w:asciiTheme="minorHAnsi" w:hAnsiTheme="minorHAnsi" w:cs="Tahoma"/>
        </w:rPr>
        <w:t xml:space="preserve">Тези </w:t>
      </w:r>
      <w:r w:rsidRPr="00CB22BF">
        <w:rPr>
          <w:rFonts w:asciiTheme="minorHAnsi" w:hAnsiTheme="minorHAnsi" w:cs="Tahoma"/>
        </w:rPr>
        <w:t xml:space="preserve">принципи се </w:t>
      </w:r>
      <w:r w:rsidR="00257B19">
        <w:rPr>
          <w:rFonts w:asciiTheme="minorHAnsi" w:hAnsiTheme="minorHAnsi" w:cs="Tahoma"/>
        </w:rPr>
        <w:t>предлага</w:t>
      </w:r>
      <w:r w:rsidR="00257B19" w:rsidRPr="00CB22BF">
        <w:rPr>
          <w:rFonts w:asciiTheme="minorHAnsi" w:hAnsiTheme="minorHAnsi" w:cs="Tahoma"/>
        </w:rPr>
        <w:t xml:space="preserve"> </w:t>
      </w:r>
      <w:r w:rsidRPr="00CB22BF">
        <w:rPr>
          <w:rFonts w:asciiTheme="minorHAnsi" w:hAnsiTheme="minorHAnsi" w:cs="Tahoma"/>
        </w:rPr>
        <w:t>да бъдат използвани по двете подмерки в зависимост от тяхната приложимост</w:t>
      </w:r>
      <w:r w:rsidR="007E6F25">
        <w:rPr>
          <w:rFonts w:asciiTheme="minorHAnsi" w:hAnsiTheme="minorHAnsi" w:cs="Tahoma"/>
        </w:rPr>
        <w:t>,</w:t>
      </w:r>
      <w:r w:rsidRPr="00CB22BF">
        <w:rPr>
          <w:rFonts w:asciiTheme="minorHAnsi" w:hAnsiTheme="minorHAnsi" w:cs="Tahoma"/>
        </w:rPr>
        <w:t xml:space="preserve"> </w:t>
      </w:r>
      <w:r w:rsidR="000C00F9" w:rsidRPr="00CB22BF">
        <w:rPr>
          <w:rFonts w:asciiTheme="minorHAnsi" w:hAnsiTheme="minorHAnsi" w:cs="Tahoma"/>
        </w:rPr>
        <w:t xml:space="preserve">отчитайки </w:t>
      </w:r>
      <w:r w:rsidRPr="00CB22BF">
        <w:rPr>
          <w:rFonts w:asciiTheme="minorHAnsi" w:hAnsiTheme="minorHAnsi" w:cs="Tahoma"/>
        </w:rPr>
        <w:t xml:space="preserve">характера на подкрепа и </w:t>
      </w:r>
      <w:r w:rsidR="000C00F9" w:rsidRPr="00CB22BF">
        <w:rPr>
          <w:rFonts w:asciiTheme="minorHAnsi" w:hAnsiTheme="minorHAnsi" w:cs="Tahoma"/>
        </w:rPr>
        <w:t xml:space="preserve">могат да </w:t>
      </w:r>
      <w:r w:rsidRPr="00CB22BF">
        <w:rPr>
          <w:rFonts w:asciiTheme="minorHAnsi" w:hAnsiTheme="minorHAnsi" w:cs="Tahoma"/>
        </w:rPr>
        <w:t>включват:</w:t>
      </w:r>
    </w:p>
    <w:p w:rsidR="003D76A1" w:rsidRPr="003D76A1" w:rsidRDefault="003D76A1" w:rsidP="00CB22BF">
      <w:pPr>
        <w:ind w:firstLine="720"/>
        <w:jc w:val="both"/>
        <w:rPr>
          <w:rFonts w:asciiTheme="minorHAnsi" w:hAnsiTheme="minorHAnsi" w:cs="Tahoma"/>
          <w:lang w:val="en-US"/>
        </w:rPr>
      </w:pPr>
    </w:p>
    <w:p w:rsidR="008F7FCE" w:rsidRPr="003D76A1" w:rsidRDefault="008F7FCE" w:rsidP="003D76A1">
      <w:pPr>
        <w:pStyle w:val="a4"/>
        <w:numPr>
          <w:ilvl w:val="0"/>
          <w:numId w:val="23"/>
        </w:numPr>
        <w:ind w:left="142" w:hanging="142"/>
        <w:jc w:val="both"/>
        <w:rPr>
          <w:rFonts w:cs="Tahoma"/>
          <w:i/>
        </w:rPr>
      </w:pPr>
      <w:r w:rsidRPr="003D76A1">
        <w:rPr>
          <w:rFonts w:cs="Tahoma"/>
          <w:i/>
          <w:lang w:val="bg-BG"/>
        </w:rPr>
        <w:t>Отпадане на подхода, при който приоритетно се подпомагат проекти, които се изпълняват на територията на селски район;</w:t>
      </w:r>
    </w:p>
    <w:p w:rsidR="000663A4" w:rsidRPr="003D76A1" w:rsidRDefault="000663A4" w:rsidP="003D76A1">
      <w:pPr>
        <w:pStyle w:val="a4"/>
        <w:numPr>
          <w:ilvl w:val="0"/>
          <w:numId w:val="23"/>
        </w:numPr>
        <w:ind w:left="142" w:hanging="142"/>
        <w:jc w:val="both"/>
        <w:rPr>
          <w:rFonts w:cs="Tahoma"/>
          <w:i/>
          <w:lang w:val="bg-BG"/>
        </w:rPr>
      </w:pPr>
      <w:r w:rsidRPr="003D76A1">
        <w:rPr>
          <w:rFonts w:cs="Tahoma"/>
          <w:i/>
          <w:lang w:val="bg-BG"/>
        </w:rPr>
        <w:t>Насърчаване на подкрепата за проектни предложения в обхвата на така наречените чувствителни сектори</w:t>
      </w:r>
      <w:r w:rsidR="00707F0D" w:rsidRPr="003D76A1">
        <w:rPr>
          <w:rFonts w:cs="Tahoma"/>
          <w:i/>
          <w:lang w:val="bg-BG"/>
        </w:rPr>
        <w:t>, в това число и сертифицирано биологично производство</w:t>
      </w:r>
      <w:r w:rsidRPr="003D76A1">
        <w:rPr>
          <w:rFonts w:cs="Tahoma"/>
          <w:i/>
          <w:lang w:val="bg-BG"/>
        </w:rPr>
        <w:t xml:space="preserve">; </w:t>
      </w:r>
    </w:p>
    <w:p w:rsidR="008F7FCE" w:rsidRPr="003D76A1" w:rsidRDefault="000663A4" w:rsidP="003D76A1">
      <w:pPr>
        <w:pStyle w:val="a4"/>
        <w:numPr>
          <w:ilvl w:val="0"/>
          <w:numId w:val="23"/>
        </w:numPr>
        <w:ind w:left="142" w:hanging="142"/>
        <w:jc w:val="both"/>
        <w:rPr>
          <w:rFonts w:cs="Tahoma"/>
          <w:i/>
          <w:lang w:val="bg-BG"/>
        </w:rPr>
      </w:pPr>
      <w:r w:rsidRPr="003D76A1">
        <w:rPr>
          <w:rFonts w:cs="Tahoma"/>
          <w:i/>
          <w:lang w:val="bg-BG"/>
        </w:rPr>
        <w:t>Насърчаване на проекти в зависимост от вида на дейностите и разходите с акцент към инвестиции свързани с: напояване, околна среда /пречиствателни съоръжения/, внедряване на дигитални технологии, автоматизиране на работните процеси ;</w:t>
      </w:r>
    </w:p>
    <w:p w:rsidR="000663A4" w:rsidRPr="003D76A1" w:rsidRDefault="000663A4" w:rsidP="003D76A1">
      <w:pPr>
        <w:pStyle w:val="a4"/>
        <w:numPr>
          <w:ilvl w:val="0"/>
          <w:numId w:val="23"/>
        </w:numPr>
        <w:ind w:left="142" w:hanging="142"/>
        <w:jc w:val="both"/>
        <w:rPr>
          <w:rFonts w:cs="Tahoma"/>
          <w:i/>
          <w:lang w:val="bg-BG"/>
        </w:rPr>
      </w:pPr>
      <w:r w:rsidRPr="003D76A1">
        <w:rPr>
          <w:rFonts w:cs="Tahoma"/>
          <w:i/>
          <w:lang w:val="bg-BG"/>
        </w:rPr>
        <w:t xml:space="preserve">В сектор „Животновъдство“ акцент към инвестиции свързани с повишаване на биосигурността в стопанствата в случаите, в които преобладаваща част от проекта е насочен към такъв тип активи;  </w:t>
      </w:r>
    </w:p>
    <w:p w:rsidR="00924000" w:rsidRPr="003D76A1" w:rsidRDefault="000663A4" w:rsidP="003D76A1">
      <w:pPr>
        <w:pStyle w:val="a4"/>
        <w:numPr>
          <w:ilvl w:val="0"/>
          <w:numId w:val="23"/>
        </w:numPr>
        <w:ind w:left="142" w:hanging="142"/>
        <w:jc w:val="both"/>
        <w:rPr>
          <w:rFonts w:cs="Tahoma"/>
          <w:i/>
          <w:lang w:val="bg-BG"/>
        </w:rPr>
      </w:pPr>
      <w:r w:rsidRPr="003D76A1">
        <w:rPr>
          <w:rFonts w:cs="Tahoma"/>
          <w:i/>
          <w:lang w:val="bg-BG"/>
        </w:rPr>
        <w:t>В сектор „Растениевъдство“ акцент към стопанства, които осъществяват своята дейност в съответствие с принципите на интегрираното управление на вредителите при земеделските култури;</w:t>
      </w:r>
    </w:p>
    <w:p w:rsidR="000C00F9" w:rsidRPr="003D76A1" w:rsidRDefault="000C00F9" w:rsidP="003D76A1">
      <w:pPr>
        <w:pStyle w:val="a4"/>
        <w:numPr>
          <w:ilvl w:val="0"/>
          <w:numId w:val="23"/>
        </w:numPr>
        <w:ind w:left="142" w:hanging="142"/>
        <w:jc w:val="both"/>
        <w:rPr>
          <w:rFonts w:cs="Tahoma"/>
          <w:i/>
          <w:lang w:val="bg-BG"/>
        </w:rPr>
      </w:pPr>
      <w:r w:rsidRPr="003D76A1">
        <w:rPr>
          <w:rFonts w:cs="Tahoma"/>
          <w:i/>
          <w:lang w:val="bg-BG"/>
        </w:rPr>
        <w:t>Насочване на помощта към кандидати, които в своята дейност през 2020 г. отчитат спад в приходите от продажба на продукция, както и към такива, които имат затворен цикъл на производство посредством преработка на собствени суровини;</w:t>
      </w:r>
    </w:p>
    <w:p w:rsidR="000C00F9" w:rsidRPr="003D76A1" w:rsidRDefault="000C00F9" w:rsidP="003D76A1">
      <w:pPr>
        <w:pStyle w:val="a4"/>
        <w:numPr>
          <w:ilvl w:val="0"/>
          <w:numId w:val="23"/>
        </w:numPr>
        <w:ind w:left="142" w:hanging="142"/>
        <w:jc w:val="both"/>
        <w:rPr>
          <w:rFonts w:cs="Tahoma"/>
          <w:i/>
          <w:lang w:val="bg-BG"/>
        </w:rPr>
      </w:pPr>
      <w:r w:rsidRPr="003D76A1">
        <w:rPr>
          <w:rFonts w:cs="Tahoma"/>
          <w:i/>
          <w:lang w:val="bg-BG"/>
        </w:rPr>
        <w:t>Насърчаване подпомагането на по – голям брой земеделски производители посредством насочването на помощта към признати групи и организации на про</w:t>
      </w:r>
      <w:r w:rsidR="002D3F83">
        <w:rPr>
          <w:rFonts w:cs="Tahoma"/>
          <w:i/>
          <w:lang w:val="bg-BG"/>
        </w:rPr>
        <w:t>изводители.</w:t>
      </w:r>
    </w:p>
    <w:p w:rsidR="007E6F25" w:rsidRPr="00223C99" w:rsidRDefault="00257B19" w:rsidP="00CB22BF">
      <w:pPr>
        <w:ind w:firstLine="720"/>
        <w:jc w:val="both"/>
        <w:rPr>
          <w:rFonts w:asciiTheme="minorHAnsi" w:hAnsiTheme="minorHAnsi" w:cs="Tahoma"/>
          <w:lang w:val="en-GB"/>
        </w:rPr>
      </w:pPr>
      <w:r>
        <w:rPr>
          <w:rFonts w:asciiTheme="minorHAnsi" w:hAnsiTheme="minorHAnsi" w:cs="Tahoma"/>
        </w:rPr>
        <w:t xml:space="preserve">Във връзка с </w:t>
      </w:r>
      <w:r w:rsidR="007E6F25">
        <w:rPr>
          <w:rFonts w:asciiTheme="minorHAnsi" w:hAnsiTheme="minorHAnsi" w:cs="Tahoma"/>
        </w:rPr>
        <w:t>всичко изложено по-горе,</w:t>
      </w:r>
      <w:r>
        <w:rPr>
          <w:rFonts w:asciiTheme="minorHAnsi" w:hAnsiTheme="minorHAnsi" w:cs="Tahoma"/>
        </w:rPr>
        <w:t xml:space="preserve"> </w:t>
      </w:r>
      <w:r w:rsidR="001F52B1" w:rsidRPr="00CB22BF">
        <w:rPr>
          <w:rFonts w:asciiTheme="minorHAnsi" w:hAnsiTheme="minorHAnsi" w:cs="Tahoma"/>
        </w:rPr>
        <w:t xml:space="preserve">УО на ПРСР </w:t>
      </w:r>
      <w:r w:rsidR="005A10D2">
        <w:rPr>
          <w:rFonts w:asciiTheme="minorHAnsi" w:hAnsiTheme="minorHAnsi" w:cs="Tahoma"/>
        </w:rPr>
        <w:t xml:space="preserve">предлага да се проведе дискусия </w:t>
      </w:r>
      <w:r w:rsidR="007E6F25">
        <w:rPr>
          <w:rFonts w:asciiTheme="minorHAnsi" w:hAnsiTheme="minorHAnsi" w:cs="Tahoma"/>
        </w:rPr>
        <w:t xml:space="preserve">по така направените предложения. </w:t>
      </w:r>
    </w:p>
    <w:p w:rsidR="00924000" w:rsidRPr="00CB22BF" w:rsidRDefault="007E6F25" w:rsidP="00CB22BF">
      <w:pPr>
        <w:ind w:firstLine="720"/>
        <w:jc w:val="both"/>
        <w:rPr>
          <w:rFonts w:asciiTheme="minorHAnsi" w:hAnsiTheme="minorHAnsi" w:cs="Tahoma"/>
        </w:rPr>
      </w:pPr>
      <w:r>
        <w:rPr>
          <w:rFonts w:asciiTheme="minorHAnsi" w:hAnsiTheme="minorHAnsi" w:cs="Tahoma"/>
        </w:rPr>
        <w:t>П</w:t>
      </w:r>
      <w:r w:rsidR="001F52B1" w:rsidRPr="00CB22BF">
        <w:rPr>
          <w:rFonts w:asciiTheme="minorHAnsi" w:hAnsiTheme="minorHAnsi" w:cs="Tahoma"/>
        </w:rPr>
        <w:t xml:space="preserve">редвид специфичния дизайн на подпомагането </w:t>
      </w:r>
      <w:r>
        <w:rPr>
          <w:rFonts w:asciiTheme="minorHAnsi" w:hAnsiTheme="minorHAnsi" w:cs="Tahoma"/>
        </w:rPr>
        <w:t xml:space="preserve">ще бъдат </w:t>
      </w:r>
      <w:r w:rsidR="001F52B1" w:rsidRPr="00CB22BF">
        <w:rPr>
          <w:rFonts w:asciiTheme="minorHAnsi" w:hAnsiTheme="minorHAnsi" w:cs="Tahoma"/>
        </w:rPr>
        <w:t>подготв</w:t>
      </w:r>
      <w:r>
        <w:rPr>
          <w:rFonts w:asciiTheme="minorHAnsi" w:hAnsiTheme="minorHAnsi" w:cs="Tahoma"/>
        </w:rPr>
        <w:t>ени</w:t>
      </w:r>
      <w:r w:rsidR="001F52B1" w:rsidRPr="00CB22BF">
        <w:rPr>
          <w:rFonts w:asciiTheme="minorHAnsi" w:hAnsiTheme="minorHAnsi" w:cs="Tahoma"/>
        </w:rPr>
        <w:t xml:space="preserve"> необходимите промени в текста на ПРСР</w:t>
      </w:r>
      <w:r>
        <w:rPr>
          <w:rFonts w:asciiTheme="minorHAnsi" w:hAnsiTheme="minorHAnsi" w:cs="Tahoma"/>
        </w:rPr>
        <w:t xml:space="preserve"> 2014-2020</w:t>
      </w:r>
      <w:r w:rsidR="001F52B1" w:rsidRPr="00CB22BF">
        <w:rPr>
          <w:rFonts w:asciiTheme="minorHAnsi" w:hAnsiTheme="minorHAnsi" w:cs="Tahoma"/>
        </w:rPr>
        <w:t>, включително и по отношение принципите за определяне на критериите за оценка</w:t>
      </w:r>
      <w:r>
        <w:rPr>
          <w:rFonts w:asciiTheme="minorHAnsi" w:hAnsiTheme="minorHAnsi" w:cs="Tahoma"/>
        </w:rPr>
        <w:t>,</w:t>
      </w:r>
      <w:r w:rsidR="001F52B1" w:rsidRPr="00CB22BF">
        <w:rPr>
          <w:rFonts w:asciiTheme="minorHAnsi" w:hAnsiTheme="minorHAnsi" w:cs="Tahoma"/>
        </w:rPr>
        <w:t xml:space="preserve"> </w:t>
      </w:r>
      <w:r>
        <w:rPr>
          <w:rFonts w:asciiTheme="minorHAnsi" w:hAnsiTheme="minorHAnsi" w:cs="Tahoma"/>
        </w:rPr>
        <w:t xml:space="preserve">като същите ще бъдат представени за </w:t>
      </w:r>
      <w:r w:rsidR="00257B19">
        <w:rPr>
          <w:rFonts w:asciiTheme="minorHAnsi" w:hAnsiTheme="minorHAnsi" w:cs="Tahoma"/>
        </w:rPr>
        <w:t>одобрение от</w:t>
      </w:r>
      <w:r w:rsidR="00257B19" w:rsidRPr="00CB22BF">
        <w:rPr>
          <w:rFonts w:asciiTheme="minorHAnsi" w:hAnsiTheme="minorHAnsi" w:cs="Tahoma"/>
        </w:rPr>
        <w:t xml:space="preserve"> </w:t>
      </w:r>
      <w:r w:rsidR="001F52B1" w:rsidRPr="00CB22BF">
        <w:rPr>
          <w:rFonts w:asciiTheme="minorHAnsi" w:hAnsiTheme="minorHAnsi" w:cs="Tahoma"/>
        </w:rPr>
        <w:t>Комитета за наблюдение на Програмата</w:t>
      </w:r>
      <w:r w:rsidR="00257B19">
        <w:rPr>
          <w:rFonts w:asciiTheme="minorHAnsi" w:hAnsiTheme="minorHAnsi" w:cs="Tahoma"/>
        </w:rPr>
        <w:t xml:space="preserve"> на следващо заседание </w:t>
      </w:r>
      <w:r w:rsidR="006558E9">
        <w:rPr>
          <w:rFonts w:asciiTheme="minorHAnsi" w:hAnsiTheme="minorHAnsi" w:cs="Tahoma"/>
        </w:rPr>
        <w:t xml:space="preserve">и </w:t>
      </w:r>
      <w:r w:rsidR="00257B19">
        <w:rPr>
          <w:rFonts w:asciiTheme="minorHAnsi" w:hAnsiTheme="minorHAnsi" w:cs="Tahoma"/>
        </w:rPr>
        <w:t xml:space="preserve">след приемане и влизане в сила на </w:t>
      </w:r>
      <w:r w:rsidR="005A10D2">
        <w:rPr>
          <w:rFonts w:asciiTheme="minorHAnsi" w:hAnsiTheme="minorHAnsi" w:cs="Tahoma"/>
        </w:rPr>
        <w:t>европейското законодателство</w:t>
      </w:r>
      <w:r w:rsidR="006558E9">
        <w:rPr>
          <w:rFonts w:asciiTheme="minorHAnsi" w:hAnsiTheme="minorHAnsi" w:cs="Tahoma"/>
        </w:rPr>
        <w:t>.</w:t>
      </w:r>
    </w:p>
    <w:p w:rsidR="0092004C" w:rsidRPr="00CB22BF" w:rsidRDefault="0092004C" w:rsidP="00B309BB">
      <w:pPr>
        <w:jc w:val="both"/>
        <w:rPr>
          <w:rFonts w:asciiTheme="minorHAnsi" w:hAnsiTheme="minorHAnsi" w:cs="Tahoma"/>
        </w:rPr>
      </w:pPr>
    </w:p>
    <w:p w:rsidR="002C0920" w:rsidRPr="00CB22BF" w:rsidRDefault="002C0920" w:rsidP="001E1974">
      <w:pPr>
        <w:rPr>
          <w:rFonts w:asciiTheme="minorHAnsi" w:hAnsiTheme="minorHAnsi" w:cs="Tahoma"/>
          <w:b/>
        </w:rPr>
      </w:pPr>
    </w:p>
    <w:p w:rsidR="00FE3F32" w:rsidRDefault="00FE3F32" w:rsidP="001E1974">
      <w:pPr>
        <w:rPr>
          <w:rFonts w:asciiTheme="minorHAnsi" w:hAnsiTheme="minorHAnsi" w:cs="Tahoma"/>
          <w:b/>
        </w:rPr>
        <w:sectPr w:rsidR="00FE3F32" w:rsidSect="00CB22BF">
          <w:footerReference w:type="default" r:id="rId9"/>
          <w:pgSz w:w="11906" w:h="16838"/>
          <w:pgMar w:top="567" w:right="1440" w:bottom="1843" w:left="1440" w:header="708" w:footer="708" w:gutter="0"/>
          <w:cols w:space="708"/>
          <w:docGrid w:linePitch="360"/>
        </w:sectPr>
      </w:pPr>
    </w:p>
    <w:p w:rsidR="00E63F56" w:rsidRPr="009D75E9" w:rsidRDefault="0009395D" w:rsidP="009D75E9">
      <w:pPr>
        <w:shd w:val="clear" w:color="auto" w:fill="D6E3BC" w:themeFill="accent3" w:themeFillTint="66"/>
        <w:jc w:val="both"/>
        <w:rPr>
          <w:rFonts w:asciiTheme="minorHAnsi" w:hAnsiTheme="minorHAnsi" w:cs="Tahoma"/>
          <w:b/>
          <w:i/>
          <w:color w:val="FF0000"/>
          <w:lang w:val="en-US"/>
        </w:rPr>
      </w:pPr>
      <w:r w:rsidRPr="009D75E9">
        <w:rPr>
          <w:rFonts w:asciiTheme="minorHAnsi" w:hAnsiTheme="minorHAnsi" w:cs="Tahoma"/>
          <w:b/>
          <w:i/>
          <w:color w:val="FF0000"/>
          <w:lang w:val="en-US"/>
        </w:rPr>
        <w:t>IV</w:t>
      </w:r>
      <w:r w:rsidR="00E63F56" w:rsidRPr="009D75E9">
        <w:rPr>
          <w:rFonts w:asciiTheme="minorHAnsi" w:hAnsiTheme="minorHAnsi" w:cs="Tahoma"/>
          <w:b/>
          <w:i/>
          <w:color w:val="FF0000"/>
          <w:lang w:val="en-US"/>
        </w:rPr>
        <w:t xml:space="preserve">. </w:t>
      </w:r>
      <w:r w:rsidR="00E63F56" w:rsidRPr="009D75E9">
        <w:rPr>
          <w:rFonts w:asciiTheme="minorHAnsi" w:hAnsiTheme="minorHAnsi" w:cs="Tahoma"/>
          <w:b/>
          <w:i/>
          <w:color w:val="FF0000"/>
        </w:rPr>
        <w:t xml:space="preserve">ВЪЗМОЖНОСТИ ЗА ПОДКРЕПА </w:t>
      </w:r>
      <w:r w:rsidR="00E63F56" w:rsidRPr="009D75E9">
        <w:rPr>
          <w:rFonts w:asciiTheme="minorHAnsi" w:hAnsiTheme="minorHAnsi" w:cs="Tahoma"/>
          <w:b/>
          <w:i/>
          <w:color w:val="FF0000"/>
          <w:lang w:val="en-US"/>
        </w:rPr>
        <w:t>-2021-2020</w:t>
      </w:r>
      <w:r w:rsidR="00CB22BF" w:rsidRPr="009D75E9">
        <w:rPr>
          <w:rFonts w:asciiTheme="minorHAnsi" w:hAnsiTheme="minorHAnsi" w:cs="Tahoma"/>
          <w:b/>
          <w:i/>
          <w:color w:val="FF0000"/>
        </w:rPr>
        <w:t xml:space="preserve"> – обобщена информация</w:t>
      </w:r>
    </w:p>
    <w:p w:rsidR="00E63F56" w:rsidRPr="00CB22BF" w:rsidRDefault="00E63F56" w:rsidP="00E63F56">
      <w:pPr>
        <w:rPr>
          <w:rFonts w:asciiTheme="minorHAnsi" w:hAnsiTheme="minorHAnsi" w:cs="Tahoma"/>
          <w:b/>
          <w:lang w:val="en-US"/>
        </w:rPr>
      </w:pPr>
    </w:p>
    <w:p w:rsidR="00765E39" w:rsidRPr="00CB22BF" w:rsidRDefault="005A10D2" w:rsidP="00765E39">
      <w:pPr>
        <w:pStyle w:val="a4"/>
        <w:numPr>
          <w:ilvl w:val="1"/>
          <w:numId w:val="26"/>
        </w:numPr>
        <w:shd w:val="clear" w:color="auto" w:fill="D9D9D9" w:themeFill="background1" w:themeFillShade="D9"/>
        <w:spacing w:after="0" w:line="240" w:lineRule="auto"/>
        <w:rPr>
          <w:rFonts w:cs="Tahoma"/>
          <w:b/>
          <w:sz w:val="24"/>
          <w:szCs w:val="24"/>
          <w:lang w:val="bg-BG"/>
        </w:rPr>
      </w:pPr>
      <w:r>
        <w:rPr>
          <w:rFonts w:cs="Tahoma"/>
          <w:b/>
          <w:sz w:val="24"/>
          <w:szCs w:val="24"/>
          <w:lang w:val="bg-BG"/>
        </w:rPr>
        <w:t>Предложени</w:t>
      </w:r>
      <w:r w:rsidRPr="00CB22BF">
        <w:rPr>
          <w:rFonts w:cs="Tahoma"/>
          <w:b/>
          <w:sz w:val="24"/>
          <w:szCs w:val="24"/>
          <w:lang w:val="bg-BG"/>
        </w:rPr>
        <w:t xml:space="preserve"> </w:t>
      </w:r>
      <w:r w:rsidR="00765E39" w:rsidRPr="00CB22BF">
        <w:rPr>
          <w:rFonts w:cs="Tahoma"/>
          <w:b/>
          <w:sz w:val="24"/>
          <w:szCs w:val="24"/>
          <w:lang w:val="bg-BG"/>
        </w:rPr>
        <w:t>възможности за подпомагане с инвестиционен и иновативен характер</w:t>
      </w:r>
      <w:r w:rsidR="00E73423">
        <w:rPr>
          <w:rFonts w:cs="Tahoma"/>
          <w:b/>
          <w:sz w:val="24"/>
          <w:szCs w:val="24"/>
          <w:lang w:val="bg-BG"/>
        </w:rPr>
        <w:t>-индикативна стойност</w:t>
      </w:r>
    </w:p>
    <w:p w:rsidR="00D75336" w:rsidRPr="00906230" w:rsidRDefault="00D75336" w:rsidP="00D75336">
      <w:pPr>
        <w:jc w:val="both"/>
        <w:rPr>
          <w:rFonts w:asciiTheme="minorHAnsi" w:hAnsiTheme="minorHAnsi" w:cs="Tahoma"/>
          <w:sz w:val="20"/>
          <w:szCs w:val="20"/>
        </w:rPr>
      </w:pPr>
      <w:r w:rsidRPr="00906230">
        <w:rPr>
          <w:rFonts w:asciiTheme="minorHAnsi" w:hAnsiTheme="minorHAnsi" w:cs="Tahoma"/>
          <w:sz w:val="20"/>
          <w:szCs w:val="20"/>
        </w:rPr>
        <w:t>Таблица 8</w:t>
      </w:r>
    </w:p>
    <w:tbl>
      <w:tblPr>
        <w:tblW w:w="5000" w:type="pct"/>
        <w:tblCellMar>
          <w:left w:w="70" w:type="dxa"/>
          <w:right w:w="70" w:type="dxa"/>
        </w:tblCellMar>
        <w:tblLook w:val="04A0" w:firstRow="1" w:lastRow="0" w:firstColumn="1" w:lastColumn="0" w:noHBand="0" w:noVBand="1"/>
      </w:tblPr>
      <w:tblGrid>
        <w:gridCol w:w="1490"/>
        <w:gridCol w:w="1295"/>
        <w:gridCol w:w="1298"/>
        <w:gridCol w:w="2154"/>
        <w:gridCol w:w="1204"/>
        <w:gridCol w:w="1204"/>
        <w:gridCol w:w="1400"/>
        <w:gridCol w:w="1204"/>
        <w:gridCol w:w="1204"/>
        <w:gridCol w:w="1295"/>
      </w:tblGrid>
      <w:tr w:rsidR="008737DB" w:rsidRPr="000F303C" w:rsidTr="00FE3F32">
        <w:trPr>
          <w:trHeight w:val="1415"/>
        </w:trPr>
        <w:tc>
          <w:tcPr>
            <w:tcW w:w="542" w:type="pct"/>
            <w:tcBorders>
              <w:top w:val="single" w:sz="4" w:space="0" w:color="auto"/>
              <w:left w:val="single" w:sz="4" w:space="0" w:color="auto"/>
              <w:bottom w:val="single" w:sz="4" w:space="0" w:color="auto"/>
              <w:right w:val="single" w:sz="4" w:space="0" w:color="auto"/>
            </w:tcBorders>
            <w:shd w:val="clear" w:color="000000" w:fill="D9D9D9"/>
            <w:vAlign w:val="center"/>
            <w:hideMark/>
          </w:tcPr>
          <w:p w:rsidR="008737DB" w:rsidRPr="000F303C" w:rsidRDefault="008737DB" w:rsidP="008737DB">
            <w:pPr>
              <w:jc w:val="center"/>
              <w:rPr>
                <w:rFonts w:asciiTheme="minorHAnsi" w:hAnsiTheme="minorHAnsi" w:cs="Tahoma"/>
                <w:b/>
                <w:bCs/>
                <w:color w:val="000000"/>
                <w:sz w:val="20"/>
                <w:szCs w:val="20"/>
              </w:rPr>
            </w:pPr>
            <w:r w:rsidRPr="000F303C">
              <w:rPr>
                <w:rFonts w:asciiTheme="minorHAnsi" w:hAnsiTheme="minorHAnsi" w:cs="Tahoma"/>
                <w:b/>
                <w:bCs/>
                <w:color w:val="000000"/>
                <w:sz w:val="20"/>
                <w:szCs w:val="20"/>
              </w:rPr>
              <w:t>Източник на финансиране</w:t>
            </w:r>
          </w:p>
        </w:tc>
        <w:tc>
          <w:tcPr>
            <w:tcW w:w="471" w:type="pct"/>
            <w:tcBorders>
              <w:top w:val="single" w:sz="4" w:space="0" w:color="auto"/>
              <w:left w:val="nil"/>
              <w:bottom w:val="single" w:sz="4" w:space="0" w:color="auto"/>
              <w:right w:val="single" w:sz="4" w:space="0" w:color="auto"/>
            </w:tcBorders>
            <w:shd w:val="clear" w:color="000000" w:fill="D9D9D9"/>
            <w:vAlign w:val="center"/>
            <w:hideMark/>
          </w:tcPr>
          <w:p w:rsidR="008737DB" w:rsidRPr="000F303C" w:rsidRDefault="008737DB" w:rsidP="008737DB">
            <w:pPr>
              <w:jc w:val="center"/>
              <w:rPr>
                <w:rFonts w:asciiTheme="minorHAnsi" w:hAnsiTheme="minorHAnsi" w:cs="Tahoma"/>
                <w:b/>
                <w:bCs/>
                <w:color w:val="000000"/>
                <w:sz w:val="20"/>
                <w:szCs w:val="20"/>
              </w:rPr>
            </w:pPr>
            <w:r w:rsidRPr="000F303C">
              <w:rPr>
                <w:rFonts w:asciiTheme="minorHAnsi" w:hAnsiTheme="minorHAnsi" w:cs="Tahoma"/>
                <w:b/>
                <w:bCs/>
                <w:color w:val="000000"/>
                <w:sz w:val="20"/>
                <w:szCs w:val="20"/>
              </w:rPr>
              <w:t>Евро, публични средства</w:t>
            </w:r>
            <w:r w:rsidR="003224D9">
              <w:rPr>
                <w:rFonts w:asciiTheme="minorHAnsi" w:hAnsiTheme="minorHAnsi" w:cs="Tahoma"/>
                <w:b/>
                <w:bCs/>
                <w:color w:val="000000"/>
                <w:sz w:val="20"/>
                <w:szCs w:val="20"/>
              </w:rPr>
              <w:t xml:space="preserve"> – индикативна стойност</w:t>
            </w:r>
          </w:p>
        </w:tc>
        <w:tc>
          <w:tcPr>
            <w:tcW w:w="472" w:type="pct"/>
            <w:tcBorders>
              <w:top w:val="single" w:sz="4" w:space="0" w:color="auto"/>
              <w:left w:val="nil"/>
              <w:bottom w:val="single" w:sz="4" w:space="0" w:color="auto"/>
              <w:right w:val="single" w:sz="4" w:space="0" w:color="auto"/>
            </w:tcBorders>
            <w:shd w:val="clear" w:color="000000" w:fill="D9D9D9"/>
            <w:vAlign w:val="center"/>
            <w:hideMark/>
          </w:tcPr>
          <w:p w:rsidR="008737DB" w:rsidRPr="000F303C" w:rsidRDefault="008737DB" w:rsidP="008737DB">
            <w:pPr>
              <w:jc w:val="center"/>
              <w:rPr>
                <w:rFonts w:asciiTheme="minorHAnsi" w:hAnsiTheme="minorHAnsi" w:cs="Tahoma"/>
                <w:b/>
                <w:bCs/>
                <w:color w:val="000000"/>
                <w:sz w:val="20"/>
                <w:szCs w:val="20"/>
              </w:rPr>
            </w:pPr>
            <w:r w:rsidRPr="000F303C">
              <w:rPr>
                <w:rFonts w:asciiTheme="minorHAnsi" w:hAnsiTheme="minorHAnsi" w:cs="Tahoma"/>
                <w:b/>
                <w:bCs/>
                <w:color w:val="000000"/>
                <w:sz w:val="20"/>
                <w:szCs w:val="20"/>
              </w:rPr>
              <w:t xml:space="preserve"> М4.1 Инвестиции в земеделски стопанства</w:t>
            </w:r>
          </w:p>
        </w:tc>
        <w:tc>
          <w:tcPr>
            <w:tcW w:w="783" w:type="pct"/>
            <w:tcBorders>
              <w:top w:val="single" w:sz="4" w:space="0" w:color="auto"/>
              <w:left w:val="nil"/>
              <w:bottom w:val="single" w:sz="4" w:space="0" w:color="auto"/>
              <w:right w:val="single" w:sz="4" w:space="0" w:color="auto"/>
            </w:tcBorders>
            <w:shd w:val="clear" w:color="000000" w:fill="D9D9D9"/>
            <w:vAlign w:val="center"/>
            <w:hideMark/>
          </w:tcPr>
          <w:p w:rsidR="008737DB" w:rsidRPr="000F303C" w:rsidRDefault="008737DB" w:rsidP="008737DB">
            <w:pPr>
              <w:jc w:val="center"/>
              <w:rPr>
                <w:rFonts w:asciiTheme="minorHAnsi" w:hAnsiTheme="minorHAnsi" w:cs="Tahoma"/>
                <w:b/>
                <w:bCs/>
                <w:color w:val="000000"/>
                <w:sz w:val="20"/>
                <w:szCs w:val="20"/>
              </w:rPr>
            </w:pPr>
            <w:r w:rsidRPr="000F303C">
              <w:rPr>
                <w:rFonts w:asciiTheme="minorHAnsi" w:hAnsiTheme="minorHAnsi" w:cs="Tahoma"/>
                <w:b/>
                <w:bCs/>
                <w:color w:val="000000"/>
                <w:sz w:val="20"/>
                <w:szCs w:val="20"/>
              </w:rPr>
              <w:t>М4.2 Инвестиции в преработка/маркетинг на селскостопански продукти</w:t>
            </w:r>
          </w:p>
        </w:tc>
        <w:tc>
          <w:tcPr>
            <w:tcW w:w="438" w:type="pct"/>
            <w:tcBorders>
              <w:top w:val="single" w:sz="4" w:space="0" w:color="auto"/>
              <w:left w:val="nil"/>
              <w:bottom w:val="single" w:sz="4" w:space="0" w:color="auto"/>
              <w:right w:val="single" w:sz="4" w:space="0" w:color="auto"/>
            </w:tcBorders>
            <w:shd w:val="clear" w:color="000000" w:fill="D9D9D9"/>
            <w:vAlign w:val="center"/>
            <w:hideMark/>
          </w:tcPr>
          <w:p w:rsidR="008737DB" w:rsidRPr="000F303C" w:rsidRDefault="008737DB" w:rsidP="008737DB">
            <w:pPr>
              <w:jc w:val="center"/>
              <w:rPr>
                <w:rFonts w:asciiTheme="minorHAnsi" w:hAnsiTheme="minorHAnsi" w:cs="Tahoma"/>
                <w:b/>
                <w:bCs/>
                <w:color w:val="000000"/>
                <w:sz w:val="20"/>
                <w:szCs w:val="20"/>
              </w:rPr>
            </w:pPr>
            <w:r w:rsidRPr="000F303C">
              <w:rPr>
                <w:rFonts w:asciiTheme="minorHAnsi" w:hAnsiTheme="minorHAnsi" w:cs="Tahoma"/>
                <w:b/>
                <w:bCs/>
                <w:color w:val="000000"/>
                <w:sz w:val="20"/>
                <w:szCs w:val="20"/>
              </w:rPr>
              <w:t>М6.1 Стартова помощ за млади земеделски стопани</w:t>
            </w:r>
          </w:p>
        </w:tc>
        <w:tc>
          <w:tcPr>
            <w:tcW w:w="438" w:type="pct"/>
            <w:tcBorders>
              <w:top w:val="single" w:sz="4" w:space="0" w:color="auto"/>
              <w:left w:val="nil"/>
              <w:bottom w:val="single" w:sz="4" w:space="0" w:color="auto"/>
              <w:right w:val="single" w:sz="4" w:space="0" w:color="auto"/>
            </w:tcBorders>
            <w:shd w:val="clear" w:color="000000" w:fill="D9D9D9"/>
            <w:vAlign w:val="center"/>
            <w:hideMark/>
          </w:tcPr>
          <w:p w:rsidR="008737DB" w:rsidRPr="000F303C" w:rsidRDefault="008737DB" w:rsidP="008737DB">
            <w:pPr>
              <w:jc w:val="center"/>
              <w:rPr>
                <w:rFonts w:asciiTheme="minorHAnsi" w:hAnsiTheme="minorHAnsi" w:cs="Tahoma"/>
                <w:b/>
                <w:bCs/>
                <w:color w:val="000000"/>
                <w:sz w:val="20"/>
                <w:szCs w:val="20"/>
              </w:rPr>
            </w:pPr>
            <w:r w:rsidRPr="000F303C">
              <w:rPr>
                <w:rFonts w:asciiTheme="minorHAnsi" w:hAnsiTheme="minorHAnsi" w:cs="Tahoma"/>
                <w:b/>
                <w:bCs/>
                <w:color w:val="000000"/>
                <w:sz w:val="20"/>
                <w:szCs w:val="20"/>
              </w:rPr>
              <w:t>М6.3 Помощ за развитие на малки земеделски стопани</w:t>
            </w:r>
          </w:p>
        </w:tc>
        <w:tc>
          <w:tcPr>
            <w:tcW w:w="509" w:type="pct"/>
            <w:tcBorders>
              <w:top w:val="single" w:sz="4" w:space="0" w:color="auto"/>
              <w:left w:val="nil"/>
              <w:bottom w:val="single" w:sz="4" w:space="0" w:color="auto"/>
              <w:right w:val="single" w:sz="4" w:space="0" w:color="auto"/>
            </w:tcBorders>
            <w:shd w:val="clear" w:color="000000" w:fill="D9D9D9"/>
            <w:vAlign w:val="center"/>
            <w:hideMark/>
          </w:tcPr>
          <w:p w:rsidR="008737DB" w:rsidRPr="000F303C" w:rsidRDefault="008737DB" w:rsidP="008737DB">
            <w:pPr>
              <w:jc w:val="center"/>
              <w:rPr>
                <w:rFonts w:asciiTheme="minorHAnsi" w:hAnsiTheme="minorHAnsi" w:cs="Tahoma"/>
                <w:b/>
                <w:bCs/>
                <w:color w:val="000000"/>
                <w:sz w:val="20"/>
                <w:szCs w:val="20"/>
              </w:rPr>
            </w:pPr>
            <w:r w:rsidRPr="000F303C">
              <w:rPr>
                <w:rFonts w:asciiTheme="minorHAnsi" w:hAnsiTheme="minorHAnsi" w:cs="Tahoma"/>
                <w:b/>
                <w:bCs/>
                <w:color w:val="000000"/>
                <w:sz w:val="20"/>
                <w:szCs w:val="20"/>
              </w:rPr>
              <w:t>М6.4.1 Инвестиции в неземеделски дейности в селските райони</w:t>
            </w:r>
          </w:p>
        </w:tc>
        <w:tc>
          <w:tcPr>
            <w:tcW w:w="438" w:type="pct"/>
            <w:tcBorders>
              <w:top w:val="single" w:sz="4" w:space="0" w:color="auto"/>
              <w:left w:val="nil"/>
              <w:bottom w:val="single" w:sz="4" w:space="0" w:color="auto"/>
              <w:right w:val="single" w:sz="4" w:space="0" w:color="auto"/>
            </w:tcBorders>
            <w:shd w:val="clear" w:color="000000" w:fill="D9D9D9"/>
            <w:vAlign w:val="center"/>
            <w:hideMark/>
          </w:tcPr>
          <w:p w:rsidR="008737DB" w:rsidRPr="000F303C" w:rsidRDefault="008737DB" w:rsidP="008737DB">
            <w:pPr>
              <w:jc w:val="center"/>
              <w:rPr>
                <w:rFonts w:asciiTheme="minorHAnsi" w:hAnsiTheme="minorHAnsi" w:cs="Tahoma"/>
                <w:b/>
                <w:bCs/>
                <w:color w:val="000000"/>
                <w:sz w:val="20"/>
                <w:szCs w:val="20"/>
              </w:rPr>
            </w:pPr>
            <w:r w:rsidRPr="000F303C">
              <w:rPr>
                <w:rFonts w:asciiTheme="minorHAnsi" w:hAnsiTheme="minorHAnsi" w:cs="Tahoma"/>
                <w:b/>
                <w:bCs/>
                <w:color w:val="000000"/>
                <w:sz w:val="20"/>
                <w:szCs w:val="20"/>
              </w:rPr>
              <w:t>ИТИ</w:t>
            </w:r>
          </w:p>
        </w:tc>
        <w:tc>
          <w:tcPr>
            <w:tcW w:w="438" w:type="pct"/>
            <w:tcBorders>
              <w:top w:val="single" w:sz="4" w:space="0" w:color="auto"/>
              <w:left w:val="nil"/>
              <w:bottom w:val="single" w:sz="4" w:space="0" w:color="auto"/>
              <w:right w:val="single" w:sz="4" w:space="0" w:color="auto"/>
            </w:tcBorders>
            <w:shd w:val="clear" w:color="000000" w:fill="D9D9D9"/>
            <w:vAlign w:val="center"/>
            <w:hideMark/>
          </w:tcPr>
          <w:p w:rsidR="008737DB" w:rsidRPr="000F303C" w:rsidRDefault="008737DB" w:rsidP="008737DB">
            <w:pPr>
              <w:jc w:val="center"/>
              <w:rPr>
                <w:rFonts w:asciiTheme="minorHAnsi" w:hAnsiTheme="minorHAnsi" w:cs="Tahoma"/>
                <w:b/>
                <w:bCs/>
                <w:color w:val="000000"/>
                <w:sz w:val="20"/>
                <w:szCs w:val="20"/>
              </w:rPr>
            </w:pPr>
            <w:r w:rsidRPr="000F303C">
              <w:rPr>
                <w:rFonts w:asciiTheme="minorHAnsi" w:hAnsiTheme="minorHAnsi" w:cs="Tahoma"/>
                <w:b/>
                <w:bCs/>
                <w:color w:val="000000"/>
                <w:sz w:val="20"/>
                <w:szCs w:val="20"/>
              </w:rPr>
              <w:t>ВОМР</w:t>
            </w:r>
          </w:p>
        </w:tc>
        <w:tc>
          <w:tcPr>
            <w:tcW w:w="472" w:type="pct"/>
            <w:tcBorders>
              <w:top w:val="single" w:sz="4" w:space="0" w:color="auto"/>
              <w:left w:val="nil"/>
              <w:bottom w:val="single" w:sz="4" w:space="0" w:color="auto"/>
              <w:right w:val="single" w:sz="4" w:space="0" w:color="auto"/>
            </w:tcBorders>
            <w:shd w:val="clear" w:color="000000" w:fill="D9D9D9"/>
            <w:vAlign w:val="center"/>
            <w:hideMark/>
          </w:tcPr>
          <w:p w:rsidR="008737DB" w:rsidRPr="000F303C" w:rsidRDefault="008737DB" w:rsidP="008737DB">
            <w:pPr>
              <w:jc w:val="center"/>
              <w:rPr>
                <w:rFonts w:asciiTheme="minorHAnsi" w:hAnsiTheme="minorHAnsi" w:cs="Tahoma"/>
                <w:b/>
                <w:bCs/>
                <w:color w:val="000000"/>
                <w:sz w:val="20"/>
                <w:szCs w:val="20"/>
              </w:rPr>
            </w:pPr>
            <w:r w:rsidRPr="000F303C">
              <w:rPr>
                <w:rFonts w:asciiTheme="minorHAnsi" w:hAnsiTheme="minorHAnsi" w:cs="Tahoma"/>
                <w:b/>
                <w:bCs/>
                <w:color w:val="000000"/>
                <w:sz w:val="20"/>
                <w:szCs w:val="20"/>
              </w:rPr>
              <w:t>Общо</w:t>
            </w:r>
            <w:r w:rsidR="008D43B6">
              <w:rPr>
                <w:rFonts w:asciiTheme="minorHAnsi" w:hAnsiTheme="minorHAnsi" w:cs="Tahoma"/>
                <w:b/>
                <w:bCs/>
                <w:color w:val="000000"/>
                <w:sz w:val="20"/>
                <w:szCs w:val="20"/>
              </w:rPr>
              <w:t>- индикативна стойност</w:t>
            </w:r>
          </w:p>
        </w:tc>
      </w:tr>
      <w:tr w:rsidR="00FE3F32" w:rsidRPr="000F303C" w:rsidTr="00FE3F32">
        <w:trPr>
          <w:trHeight w:val="373"/>
        </w:trPr>
        <w:tc>
          <w:tcPr>
            <w:tcW w:w="542" w:type="pct"/>
            <w:tcBorders>
              <w:top w:val="nil"/>
              <w:left w:val="single" w:sz="4" w:space="0" w:color="auto"/>
              <w:bottom w:val="single" w:sz="4" w:space="0" w:color="auto"/>
              <w:right w:val="single" w:sz="4" w:space="0" w:color="auto"/>
            </w:tcBorders>
            <w:shd w:val="clear" w:color="auto" w:fill="auto"/>
            <w:vAlign w:val="center"/>
            <w:hideMark/>
          </w:tcPr>
          <w:p w:rsidR="008737DB" w:rsidRPr="000F303C" w:rsidRDefault="008737DB" w:rsidP="008737DB">
            <w:pPr>
              <w:jc w:val="center"/>
              <w:rPr>
                <w:rFonts w:asciiTheme="minorHAnsi" w:hAnsiTheme="minorHAnsi" w:cs="Tahoma"/>
                <w:b/>
                <w:bCs/>
                <w:sz w:val="20"/>
                <w:szCs w:val="20"/>
              </w:rPr>
            </w:pPr>
            <w:r w:rsidRPr="000F303C">
              <w:rPr>
                <w:rFonts w:asciiTheme="minorHAnsi" w:hAnsiTheme="minorHAnsi" w:cs="Tahoma"/>
                <w:b/>
                <w:bCs/>
                <w:sz w:val="20"/>
                <w:szCs w:val="20"/>
              </w:rPr>
              <w:t>NGEU</w:t>
            </w:r>
          </w:p>
        </w:tc>
        <w:tc>
          <w:tcPr>
            <w:tcW w:w="471" w:type="pct"/>
            <w:tcBorders>
              <w:top w:val="nil"/>
              <w:left w:val="nil"/>
              <w:bottom w:val="single" w:sz="4" w:space="0" w:color="auto"/>
              <w:right w:val="single" w:sz="4" w:space="0" w:color="auto"/>
            </w:tcBorders>
            <w:shd w:val="clear" w:color="auto" w:fill="auto"/>
            <w:vAlign w:val="center"/>
            <w:hideMark/>
          </w:tcPr>
          <w:p w:rsidR="008737DB" w:rsidRPr="000F303C" w:rsidRDefault="008737DB" w:rsidP="008737DB">
            <w:pPr>
              <w:jc w:val="center"/>
              <w:rPr>
                <w:rFonts w:asciiTheme="minorHAnsi" w:hAnsiTheme="minorHAnsi" w:cs="Tahoma"/>
                <w:b/>
                <w:bCs/>
                <w:sz w:val="20"/>
                <w:szCs w:val="20"/>
              </w:rPr>
            </w:pPr>
            <w:r w:rsidRPr="000F303C">
              <w:rPr>
                <w:rFonts w:asciiTheme="minorHAnsi" w:hAnsiTheme="minorHAnsi" w:cs="Tahoma"/>
                <w:b/>
                <w:bCs/>
                <w:sz w:val="20"/>
                <w:szCs w:val="20"/>
              </w:rPr>
              <w:t>€ 201 936 861</w:t>
            </w:r>
          </w:p>
        </w:tc>
        <w:tc>
          <w:tcPr>
            <w:tcW w:w="472" w:type="pct"/>
            <w:tcBorders>
              <w:top w:val="nil"/>
              <w:left w:val="nil"/>
              <w:bottom w:val="single" w:sz="4" w:space="0" w:color="auto"/>
              <w:right w:val="single" w:sz="4" w:space="0" w:color="auto"/>
            </w:tcBorders>
            <w:shd w:val="clear" w:color="auto" w:fill="auto"/>
            <w:vAlign w:val="center"/>
            <w:hideMark/>
          </w:tcPr>
          <w:p w:rsidR="008737DB" w:rsidRPr="000F303C" w:rsidRDefault="008737DB" w:rsidP="008737DB">
            <w:pPr>
              <w:jc w:val="center"/>
              <w:rPr>
                <w:rFonts w:asciiTheme="minorHAnsi" w:hAnsiTheme="minorHAnsi" w:cs="Tahoma"/>
                <w:color w:val="000000"/>
                <w:sz w:val="20"/>
                <w:szCs w:val="20"/>
              </w:rPr>
            </w:pPr>
            <w:r w:rsidRPr="000F303C">
              <w:rPr>
                <w:rFonts w:asciiTheme="minorHAnsi" w:hAnsiTheme="minorHAnsi" w:cs="Tahoma"/>
                <w:color w:val="000000"/>
                <w:sz w:val="20"/>
                <w:szCs w:val="20"/>
              </w:rPr>
              <w:t>€ 66 720 000</w:t>
            </w:r>
          </w:p>
        </w:tc>
        <w:tc>
          <w:tcPr>
            <w:tcW w:w="783" w:type="pct"/>
            <w:tcBorders>
              <w:top w:val="nil"/>
              <w:left w:val="nil"/>
              <w:bottom w:val="single" w:sz="4" w:space="0" w:color="auto"/>
              <w:right w:val="single" w:sz="4" w:space="0" w:color="auto"/>
            </w:tcBorders>
            <w:shd w:val="clear" w:color="auto" w:fill="auto"/>
            <w:vAlign w:val="center"/>
            <w:hideMark/>
          </w:tcPr>
          <w:p w:rsidR="008737DB" w:rsidRPr="000F303C" w:rsidRDefault="008737DB" w:rsidP="008737DB">
            <w:pPr>
              <w:jc w:val="center"/>
              <w:rPr>
                <w:rFonts w:asciiTheme="minorHAnsi" w:hAnsiTheme="minorHAnsi" w:cs="Tahoma"/>
                <w:color w:val="000000"/>
                <w:sz w:val="20"/>
                <w:szCs w:val="20"/>
              </w:rPr>
            </w:pPr>
            <w:r w:rsidRPr="000F303C">
              <w:rPr>
                <w:rFonts w:asciiTheme="minorHAnsi" w:hAnsiTheme="minorHAnsi" w:cs="Tahoma"/>
                <w:color w:val="000000"/>
                <w:sz w:val="20"/>
                <w:szCs w:val="20"/>
              </w:rPr>
              <w:t>€ 82 613 522</w:t>
            </w:r>
          </w:p>
        </w:tc>
        <w:tc>
          <w:tcPr>
            <w:tcW w:w="438" w:type="pct"/>
            <w:tcBorders>
              <w:top w:val="nil"/>
              <w:left w:val="nil"/>
              <w:bottom w:val="single" w:sz="4" w:space="0" w:color="auto"/>
              <w:right w:val="single" w:sz="4" w:space="0" w:color="auto"/>
            </w:tcBorders>
            <w:shd w:val="clear" w:color="auto" w:fill="auto"/>
            <w:vAlign w:val="center"/>
            <w:hideMark/>
          </w:tcPr>
          <w:p w:rsidR="008737DB" w:rsidRPr="000F303C" w:rsidRDefault="008737DB" w:rsidP="008737DB">
            <w:pPr>
              <w:jc w:val="center"/>
              <w:rPr>
                <w:rFonts w:asciiTheme="minorHAnsi" w:hAnsiTheme="minorHAnsi" w:cs="Tahoma"/>
                <w:color w:val="000000"/>
                <w:sz w:val="20"/>
                <w:szCs w:val="20"/>
              </w:rPr>
            </w:pPr>
            <w:r w:rsidRPr="000F303C">
              <w:rPr>
                <w:rFonts w:asciiTheme="minorHAnsi" w:hAnsiTheme="minorHAnsi" w:cs="Tahoma"/>
                <w:color w:val="000000"/>
                <w:sz w:val="20"/>
                <w:szCs w:val="20"/>
              </w:rPr>
              <w:t>€ 24 600 000</w:t>
            </w:r>
          </w:p>
        </w:tc>
        <w:tc>
          <w:tcPr>
            <w:tcW w:w="438" w:type="pct"/>
            <w:tcBorders>
              <w:top w:val="nil"/>
              <w:left w:val="nil"/>
              <w:bottom w:val="single" w:sz="4" w:space="0" w:color="auto"/>
              <w:right w:val="single" w:sz="4" w:space="0" w:color="auto"/>
            </w:tcBorders>
            <w:shd w:val="clear" w:color="auto" w:fill="auto"/>
            <w:vAlign w:val="center"/>
            <w:hideMark/>
          </w:tcPr>
          <w:p w:rsidR="008737DB" w:rsidRPr="000F303C" w:rsidRDefault="008737DB" w:rsidP="008737DB">
            <w:pPr>
              <w:jc w:val="center"/>
              <w:rPr>
                <w:rFonts w:asciiTheme="minorHAnsi" w:hAnsiTheme="minorHAnsi" w:cs="Tahoma"/>
                <w:color w:val="000000"/>
                <w:sz w:val="20"/>
                <w:szCs w:val="20"/>
              </w:rPr>
            </w:pPr>
            <w:r w:rsidRPr="000F303C">
              <w:rPr>
                <w:rFonts w:asciiTheme="minorHAnsi" w:hAnsiTheme="minorHAnsi" w:cs="Tahoma"/>
                <w:color w:val="000000"/>
                <w:sz w:val="20"/>
                <w:szCs w:val="20"/>
              </w:rPr>
              <w:t>€ 20 000 000</w:t>
            </w:r>
          </w:p>
        </w:tc>
        <w:tc>
          <w:tcPr>
            <w:tcW w:w="509" w:type="pct"/>
            <w:tcBorders>
              <w:top w:val="nil"/>
              <w:left w:val="nil"/>
              <w:bottom w:val="single" w:sz="4" w:space="0" w:color="auto"/>
              <w:right w:val="single" w:sz="4" w:space="0" w:color="auto"/>
            </w:tcBorders>
            <w:shd w:val="clear" w:color="auto" w:fill="auto"/>
            <w:vAlign w:val="center"/>
            <w:hideMark/>
          </w:tcPr>
          <w:p w:rsidR="008737DB" w:rsidRPr="000F303C" w:rsidRDefault="008737DB" w:rsidP="008737DB">
            <w:pPr>
              <w:jc w:val="center"/>
              <w:rPr>
                <w:rFonts w:asciiTheme="minorHAnsi" w:hAnsiTheme="minorHAnsi" w:cs="Tahoma"/>
                <w:color w:val="000000"/>
                <w:sz w:val="20"/>
                <w:szCs w:val="20"/>
              </w:rPr>
            </w:pPr>
            <w:r w:rsidRPr="000F303C">
              <w:rPr>
                <w:rFonts w:asciiTheme="minorHAnsi" w:hAnsiTheme="minorHAnsi" w:cs="Tahoma"/>
                <w:color w:val="000000"/>
                <w:sz w:val="20"/>
                <w:szCs w:val="20"/>
              </w:rPr>
              <w:t> </w:t>
            </w:r>
          </w:p>
        </w:tc>
        <w:tc>
          <w:tcPr>
            <w:tcW w:w="438" w:type="pct"/>
            <w:tcBorders>
              <w:top w:val="nil"/>
              <w:left w:val="nil"/>
              <w:bottom w:val="single" w:sz="4" w:space="0" w:color="auto"/>
              <w:right w:val="single" w:sz="4" w:space="0" w:color="auto"/>
            </w:tcBorders>
            <w:shd w:val="clear" w:color="auto" w:fill="auto"/>
            <w:vAlign w:val="center"/>
            <w:hideMark/>
          </w:tcPr>
          <w:p w:rsidR="008737DB" w:rsidRPr="000F303C" w:rsidRDefault="008737DB" w:rsidP="008737DB">
            <w:pPr>
              <w:jc w:val="center"/>
              <w:rPr>
                <w:rFonts w:asciiTheme="minorHAnsi" w:hAnsiTheme="minorHAnsi" w:cs="Tahoma"/>
                <w:color w:val="000000"/>
                <w:sz w:val="20"/>
                <w:szCs w:val="20"/>
              </w:rPr>
            </w:pPr>
            <w:r w:rsidRPr="000F303C">
              <w:rPr>
                <w:rFonts w:asciiTheme="minorHAnsi" w:hAnsiTheme="minorHAnsi" w:cs="Tahoma"/>
                <w:color w:val="000000"/>
                <w:sz w:val="20"/>
                <w:szCs w:val="20"/>
              </w:rPr>
              <w:t> </w:t>
            </w:r>
          </w:p>
        </w:tc>
        <w:tc>
          <w:tcPr>
            <w:tcW w:w="438" w:type="pct"/>
            <w:tcBorders>
              <w:top w:val="nil"/>
              <w:left w:val="nil"/>
              <w:bottom w:val="single" w:sz="4" w:space="0" w:color="auto"/>
              <w:right w:val="single" w:sz="4" w:space="0" w:color="auto"/>
            </w:tcBorders>
            <w:shd w:val="clear" w:color="auto" w:fill="auto"/>
            <w:vAlign w:val="center"/>
            <w:hideMark/>
          </w:tcPr>
          <w:p w:rsidR="008737DB" w:rsidRPr="000F303C" w:rsidRDefault="008737DB" w:rsidP="008737DB">
            <w:pPr>
              <w:jc w:val="center"/>
              <w:rPr>
                <w:rFonts w:asciiTheme="minorHAnsi" w:hAnsiTheme="minorHAnsi" w:cs="Tahoma"/>
                <w:color w:val="000000"/>
                <w:sz w:val="20"/>
                <w:szCs w:val="20"/>
              </w:rPr>
            </w:pPr>
            <w:r w:rsidRPr="000F303C">
              <w:rPr>
                <w:rFonts w:asciiTheme="minorHAnsi" w:hAnsiTheme="minorHAnsi" w:cs="Tahoma"/>
                <w:color w:val="000000"/>
                <w:sz w:val="20"/>
                <w:szCs w:val="20"/>
              </w:rPr>
              <w:t> </w:t>
            </w:r>
          </w:p>
        </w:tc>
        <w:tc>
          <w:tcPr>
            <w:tcW w:w="472" w:type="pct"/>
            <w:tcBorders>
              <w:top w:val="nil"/>
              <w:left w:val="nil"/>
              <w:bottom w:val="single" w:sz="4" w:space="0" w:color="auto"/>
              <w:right w:val="single" w:sz="4" w:space="0" w:color="auto"/>
            </w:tcBorders>
            <w:shd w:val="clear" w:color="auto" w:fill="auto"/>
            <w:vAlign w:val="center"/>
            <w:hideMark/>
          </w:tcPr>
          <w:p w:rsidR="008737DB" w:rsidRPr="000F303C" w:rsidRDefault="008737DB" w:rsidP="008737DB">
            <w:pPr>
              <w:jc w:val="center"/>
              <w:rPr>
                <w:rFonts w:asciiTheme="minorHAnsi" w:hAnsiTheme="minorHAnsi" w:cs="Tahoma"/>
                <w:color w:val="000000"/>
                <w:sz w:val="20"/>
                <w:szCs w:val="20"/>
              </w:rPr>
            </w:pPr>
            <w:r w:rsidRPr="000F303C">
              <w:rPr>
                <w:rFonts w:asciiTheme="minorHAnsi" w:hAnsiTheme="minorHAnsi" w:cs="Tahoma"/>
                <w:color w:val="000000"/>
                <w:sz w:val="20"/>
                <w:szCs w:val="20"/>
              </w:rPr>
              <w:t>€ 193 933 522</w:t>
            </w:r>
          </w:p>
        </w:tc>
      </w:tr>
      <w:tr w:rsidR="00FE3F32" w:rsidRPr="000F303C" w:rsidTr="00FE3F32">
        <w:trPr>
          <w:trHeight w:val="549"/>
        </w:trPr>
        <w:tc>
          <w:tcPr>
            <w:tcW w:w="542" w:type="pct"/>
            <w:tcBorders>
              <w:top w:val="nil"/>
              <w:left w:val="single" w:sz="4" w:space="0" w:color="auto"/>
              <w:bottom w:val="single" w:sz="4" w:space="0" w:color="auto"/>
              <w:right w:val="single" w:sz="4" w:space="0" w:color="auto"/>
            </w:tcBorders>
            <w:shd w:val="clear" w:color="auto" w:fill="auto"/>
            <w:vAlign w:val="center"/>
            <w:hideMark/>
          </w:tcPr>
          <w:p w:rsidR="008737DB" w:rsidRPr="000F303C" w:rsidRDefault="008737DB" w:rsidP="008737DB">
            <w:pPr>
              <w:jc w:val="center"/>
              <w:rPr>
                <w:rFonts w:asciiTheme="minorHAnsi" w:hAnsiTheme="minorHAnsi" w:cs="Tahoma"/>
                <w:b/>
                <w:bCs/>
                <w:sz w:val="20"/>
                <w:szCs w:val="20"/>
              </w:rPr>
            </w:pPr>
            <w:r w:rsidRPr="000F303C">
              <w:rPr>
                <w:rFonts w:asciiTheme="minorHAnsi" w:hAnsiTheme="minorHAnsi" w:cs="Tahoma"/>
                <w:b/>
                <w:bCs/>
                <w:sz w:val="20"/>
                <w:szCs w:val="20"/>
              </w:rPr>
              <w:t>Преходен бюджет 2021-2022</w:t>
            </w:r>
          </w:p>
        </w:tc>
        <w:tc>
          <w:tcPr>
            <w:tcW w:w="471" w:type="pct"/>
            <w:tcBorders>
              <w:top w:val="nil"/>
              <w:left w:val="nil"/>
              <w:bottom w:val="single" w:sz="4" w:space="0" w:color="auto"/>
              <w:right w:val="single" w:sz="4" w:space="0" w:color="auto"/>
            </w:tcBorders>
            <w:shd w:val="clear" w:color="auto" w:fill="auto"/>
            <w:vAlign w:val="center"/>
            <w:hideMark/>
          </w:tcPr>
          <w:p w:rsidR="008737DB" w:rsidRPr="000F303C" w:rsidRDefault="008737DB" w:rsidP="008737DB">
            <w:pPr>
              <w:jc w:val="center"/>
              <w:rPr>
                <w:rFonts w:asciiTheme="minorHAnsi" w:hAnsiTheme="minorHAnsi" w:cs="Tahoma"/>
                <w:b/>
                <w:bCs/>
                <w:sz w:val="20"/>
                <w:szCs w:val="20"/>
              </w:rPr>
            </w:pPr>
            <w:r w:rsidRPr="000F303C">
              <w:rPr>
                <w:rFonts w:asciiTheme="minorHAnsi" w:hAnsiTheme="minorHAnsi" w:cs="Tahoma"/>
                <w:b/>
                <w:bCs/>
                <w:sz w:val="20"/>
                <w:szCs w:val="20"/>
              </w:rPr>
              <w:t>€ 683 539 560</w:t>
            </w:r>
          </w:p>
        </w:tc>
        <w:tc>
          <w:tcPr>
            <w:tcW w:w="472" w:type="pct"/>
            <w:tcBorders>
              <w:top w:val="nil"/>
              <w:left w:val="nil"/>
              <w:bottom w:val="single" w:sz="4" w:space="0" w:color="auto"/>
              <w:right w:val="single" w:sz="4" w:space="0" w:color="auto"/>
            </w:tcBorders>
            <w:shd w:val="clear" w:color="auto" w:fill="auto"/>
            <w:vAlign w:val="center"/>
            <w:hideMark/>
          </w:tcPr>
          <w:p w:rsidR="008737DB" w:rsidRPr="000F303C" w:rsidRDefault="008737DB" w:rsidP="008737DB">
            <w:pPr>
              <w:jc w:val="center"/>
              <w:rPr>
                <w:rFonts w:asciiTheme="minorHAnsi" w:hAnsiTheme="minorHAnsi" w:cs="Tahoma"/>
                <w:color w:val="000000"/>
                <w:sz w:val="20"/>
                <w:szCs w:val="20"/>
              </w:rPr>
            </w:pPr>
            <w:r w:rsidRPr="000F303C">
              <w:rPr>
                <w:rFonts w:asciiTheme="minorHAnsi" w:hAnsiTheme="minorHAnsi" w:cs="Tahoma"/>
                <w:color w:val="000000"/>
                <w:sz w:val="20"/>
                <w:szCs w:val="20"/>
              </w:rPr>
              <w:t>€ 149 160 000</w:t>
            </w:r>
          </w:p>
        </w:tc>
        <w:tc>
          <w:tcPr>
            <w:tcW w:w="783" w:type="pct"/>
            <w:tcBorders>
              <w:top w:val="nil"/>
              <w:left w:val="nil"/>
              <w:bottom w:val="single" w:sz="4" w:space="0" w:color="auto"/>
              <w:right w:val="single" w:sz="4" w:space="0" w:color="auto"/>
            </w:tcBorders>
            <w:shd w:val="clear" w:color="auto" w:fill="auto"/>
            <w:vAlign w:val="center"/>
            <w:hideMark/>
          </w:tcPr>
          <w:p w:rsidR="008737DB" w:rsidRPr="000F303C" w:rsidRDefault="008737DB" w:rsidP="008737DB">
            <w:pPr>
              <w:jc w:val="center"/>
              <w:rPr>
                <w:rFonts w:asciiTheme="minorHAnsi" w:hAnsiTheme="minorHAnsi" w:cs="Tahoma"/>
                <w:color w:val="000000"/>
                <w:sz w:val="20"/>
                <w:szCs w:val="20"/>
              </w:rPr>
            </w:pPr>
            <w:r w:rsidRPr="000F303C">
              <w:rPr>
                <w:rFonts w:asciiTheme="minorHAnsi" w:hAnsiTheme="minorHAnsi" w:cs="Tahoma"/>
                <w:color w:val="000000"/>
                <w:sz w:val="20"/>
                <w:szCs w:val="20"/>
              </w:rPr>
              <w:t>€ 115 340 000</w:t>
            </w:r>
          </w:p>
        </w:tc>
        <w:tc>
          <w:tcPr>
            <w:tcW w:w="438" w:type="pct"/>
            <w:tcBorders>
              <w:top w:val="nil"/>
              <w:left w:val="nil"/>
              <w:bottom w:val="single" w:sz="4" w:space="0" w:color="auto"/>
              <w:right w:val="single" w:sz="4" w:space="0" w:color="auto"/>
            </w:tcBorders>
            <w:shd w:val="clear" w:color="auto" w:fill="auto"/>
            <w:vAlign w:val="center"/>
            <w:hideMark/>
          </w:tcPr>
          <w:p w:rsidR="008737DB" w:rsidRPr="000F303C" w:rsidRDefault="008737DB" w:rsidP="008737DB">
            <w:pPr>
              <w:jc w:val="center"/>
              <w:rPr>
                <w:rFonts w:asciiTheme="minorHAnsi" w:hAnsiTheme="minorHAnsi" w:cs="Tahoma"/>
                <w:color w:val="000000"/>
                <w:sz w:val="20"/>
                <w:szCs w:val="20"/>
              </w:rPr>
            </w:pPr>
            <w:r w:rsidRPr="000F303C">
              <w:rPr>
                <w:rFonts w:asciiTheme="minorHAnsi" w:hAnsiTheme="minorHAnsi" w:cs="Tahoma"/>
                <w:color w:val="000000"/>
                <w:sz w:val="20"/>
                <w:szCs w:val="20"/>
              </w:rPr>
              <w:t> </w:t>
            </w:r>
          </w:p>
        </w:tc>
        <w:tc>
          <w:tcPr>
            <w:tcW w:w="438" w:type="pct"/>
            <w:tcBorders>
              <w:top w:val="nil"/>
              <w:left w:val="nil"/>
              <w:bottom w:val="single" w:sz="4" w:space="0" w:color="auto"/>
              <w:right w:val="single" w:sz="4" w:space="0" w:color="auto"/>
            </w:tcBorders>
            <w:shd w:val="clear" w:color="auto" w:fill="auto"/>
            <w:vAlign w:val="center"/>
            <w:hideMark/>
          </w:tcPr>
          <w:p w:rsidR="008737DB" w:rsidRPr="000F303C" w:rsidRDefault="008737DB" w:rsidP="008737DB">
            <w:pPr>
              <w:jc w:val="center"/>
              <w:rPr>
                <w:rFonts w:asciiTheme="minorHAnsi" w:hAnsiTheme="minorHAnsi" w:cs="Tahoma"/>
                <w:color w:val="000000"/>
                <w:sz w:val="20"/>
                <w:szCs w:val="20"/>
              </w:rPr>
            </w:pPr>
            <w:r w:rsidRPr="000F303C">
              <w:rPr>
                <w:rFonts w:asciiTheme="minorHAnsi" w:hAnsiTheme="minorHAnsi" w:cs="Tahoma"/>
                <w:color w:val="000000"/>
                <w:sz w:val="20"/>
                <w:szCs w:val="20"/>
              </w:rPr>
              <w:t> </w:t>
            </w:r>
          </w:p>
        </w:tc>
        <w:tc>
          <w:tcPr>
            <w:tcW w:w="509" w:type="pct"/>
            <w:tcBorders>
              <w:top w:val="nil"/>
              <w:left w:val="nil"/>
              <w:bottom w:val="single" w:sz="4" w:space="0" w:color="auto"/>
              <w:right w:val="single" w:sz="4" w:space="0" w:color="auto"/>
            </w:tcBorders>
            <w:shd w:val="clear" w:color="auto" w:fill="auto"/>
            <w:vAlign w:val="center"/>
            <w:hideMark/>
          </w:tcPr>
          <w:p w:rsidR="008737DB" w:rsidRPr="000F303C" w:rsidRDefault="008737DB" w:rsidP="008737DB">
            <w:pPr>
              <w:jc w:val="center"/>
              <w:rPr>
                <w:rFonts w:asciiTheme="minorHAnsi" w:hAnsiTheme="minorHAnsi" w:cs="Tahoma"/>
                <w:color w:val="000000"/>
                <w:sz w:val="20"/>
                <w:szCs w:val="20"/>
              </w:rPr>
            </w:pPr>
            <w:r w:rsidRPr="000F303C">
              <w:rPr>
                <w:rFonts w:asciiTheme="minorHAnsi" w:hAnsiTheme="minorHAnsi" w:cs="Tahoma"/>
                <w:color w:val="000000"/>
                <w:sz w:val="20"/>
                <w:szCs w:val="20"/>
              </w:rPr>
              <w:t>€ 25 000 000</w:t>
            </w:r>
          </w:p>
        </w:tc>
        <w:tc>
          <w:tcPr>
            <w:tcW w:w="438" w:type="pct"/>
            <w:tcBorders>
              <w:top w:val="nil"/>
              <w:left w:val="nil"/>
              <w:bottom w:val="single" w:sz="4" w:space="0" w:color="auto"/>
              <w:right w:val="single" w:sz="4" w:space="0" w:color="auto"/>
            </w:tcBorders>
            <w:shd w:val="clear" w:color="auto" w:fill="auto"/>
            <w:vAlign w:val="center"/>
            <w:hideMark/>
          </w:tcPr>
          <w:p w:rsidR="008737DB" w:rsidRPr="000F303C" w:rsidRDefault="008737DB" w:rsidP="008737DB">
            <w:pPr>
              <w:jc w:val="center"/>
              <w:rPr>
                <w:rFonts w:asciiTheme="minorHAnsi" w:hAnsiTheme="minorHAnsi" w:cs="Tahoma"/>
                <w:color w:val="000000"/>
                <w:sz w:val="20"/>
                <w:szCs w:val="20"/>
              </w:rPr>
            </w:pPr>
            <w:r w:rsidRPr="000F303C">
              <w:rPr>
                <w:rFonts w:asciiTheme="minorHAnsi" w:hAnsiTheme="minorHAnsi" w:cs="Tahoma"/>
                <w:color w:val="000000"/>
                <w:sz w:val="20"/>
                <w:szCs w:val="20"/>
              </w:rPr>
              <w:t>€ 75 000 000</w:t>
            </w:r>
          </w:p>
        </w:tc>
        <w:tc>
          <w:tcPr>
            <w:tcW w:w="438" w:type="pct"/>
            <w:tcBorders>
              <w:top w:val="nil"/>
              <w:left w:val="nil"/>
              <w:bottom w:val="single" w:sz="4" w:space="0" w:color="auto"/>
              <w:right w:val="single" w:sz="4" w:space="0" w:color="auto"/>
            </w:tcBorders>
            <w:shd w:val="clear" w:color="auto" w:fill="auto"/>
            <w:vAlign w:val="center"/>
            <w:hideMark/>
          </w:tcPr>
          <w:p w:rsidR="008737DB" w:rsidRPr="000F303C" w:rsidRDefault="008737DB" w:rsidP="008737DB">
            <w:pPr>
              <w:jc w:val="center"/>
              <w:rPr>
                <w:rFonts w:asciiTheme="minorHAnsi" w:hAnsiTheme="minorHAnsi" w:cs="Tahoma"/>
                <w:color w:val="000000"/>
                <w:sz w:val="20"/>
                <w:szCs w:val="20"/>
              </w:rPr>
            </w:pPr>
            <w:r w:rsidRPr="000F303C">
              <w:rPr>
                <w:rFonts w:asciiTheme="minorHAnsi" w:hAnsiTheme="minorHAnsi" w:cs="Tahoma"/>
                <w:color w:val="000000"/>
                <w:sz w:val="20"/>
                <w:szCs w:val="20"/>
              </w:rPr>
              <w:t>€ 30 906 950</w:t>
            </w:r>
          </w:p>
        </w:tc>
        <w:tc>
          <w:tcPr>
            <w:tcW w:w="472" w:type="pct"/>
            <w:tcBorders>
              <w:top w:val="nil"/>
              <w:left w:val="nil"/>
              <w:bottom w:val="single" w:sz="4" w:space="0" w:color="auto"/>
              <w:right w:val="single" w:sz="4" w:space="0" w:color="auto"/>
            </w:tcBorders>
            <w:shd w:val="clear" w:color="auto" w:fill="auto"/>
            <w:vAlign w:val="center"/>
            <w:hideMark/>
          </w:tcPr>
          <w:p w:rsidR="008737DB" w:rsidRPr="000F303C" w:rsidRDefault="008737DB" w:rsidP="008737DB">
            <w:pPr>
              <w:jc w:val="center"/>
              <w:rPr>
                <w:rFonts w:asciiTheme="minorHAnsi" w:hAnsiTheme="minorHAnsi" w:cs="Tahoma"/>
                <w:color w:val="000000"/>
                <w:sz w:val="20"/>
                <w:szCs w:val="20"/>
              </w:rPr>
            </w:pPr>
            <w:r w:rsidRPr="000F303C">
              <w:rPr>
                <w:rFonts w:asciiTheme="minorHAnsi" w:hAnsiTheme="minorHAnsi" w:cs="Tahoma"/>
                <w:color w:val="000000"/>
                <w:sz w:val="20"/>
                <w:szCs w:val="20"/>
              </w:rPr>
              <w:t>€ 395 406 950</w:t>
            </w:r>
          </w:p>
        </w:tc>
      </w:tr>
      <w:tr w:rsidR="008737DB" w:rsidRPr="000F303C" w:rsidTr="00FE3F32">
        <w:trPr>
          <w:trHeight w:val="233"/>
        </w:trPr>
        <w:tc>
          <w:tcPr>
            <w:tcW w:w="542" w:type="pct"/>
            <w:tcBorders>
              <w:top w:val="nil"/>
              <w:left w:val="single" w:sz="4" w:space="0" w:color="auto"/>
              <w:bottom w:val="single" w:sz="4" w:space="0" w:color="auto"/>
              <w:right w:val="single" w:sz="4" w:space="0" w:color="auto"/>
            </w:tcBorders>
            <w:shd w:val="clear" w:color="000000" w:fill="D9D9D9"/>
            <w:noWrap/>
            <w:vAlign w:val="center"/>
            <w:hideMark/>
          </w:tcPr>
          <w:p w:rsidR="008737DB" w:rsidRPr="000F303C" w:rsidRDefault="008737DB" w:rsidP="008737DB">
            <w:pPr>
              <w:jc w:val="center"/>
              <w:rPr>
                <w:rFonts w:asciiTheme="minorHAnsi" w:hAnsiTheme="minorHAnsi" w:cs="Tahoma"/>
                <w:b/>
                <w:bCs/>
                <w:sz w:val="20"/>
                <w:szCs w:val="20"/>
              </w:rPr>
            </w:pPr>
            <w:r w:rsidRPr="000F303C">
              <w:rPr>
                <w:rFonts w:asciiTheme="minorHAnsi" w:hAnsiTheme="minorHAnsi" w:cs="Tahoma"/>
                <w:b/>
                <w:bCs/>
                <w:sz w:val="20"/>
                <w:szCs w:val="20"/>
              </w:rPr>
              <w:t>ОБЩО</w:t>
            </w:r>
          </w:p>
        </w:tc>
        <w:tc>
          <w:tcPr>
            <w:tcW w:w="471" w:type="pct"/>
            <w:tcBorders>
              <w:top w:val="nil"/>
              <w:left w:val="nil"/>
              <w:bottom w:val="single" w:sz="4" w:space="0" w:color="auto"/>
              <w:right w:val="single" w:sz="4" w:space="0" w:color="auto"/>
            </w:tcBorders>
            <w:shd w:val="clear" w:color="000000" w:fill="D9D9D9"/>
            <w:noWrap/>
            <w:vAlign w:val="center"/>
            <w:hideMark/>
          </w:tcPr>
          <w:p w:rsidR="008737DB" w:rsidRPr="000F303C" w:rsidRDefault="008737DB" w:rsidP="008737DB">
            <w:pPr>
              <w:jc w:val="center"/>
              <w:rPr>
                <w:rFonts w:asciiTheme="minorHAnsi" w:hAnsiTheme="minorHAnsi" w:cs="Tahoma"/>
                <w:b/>
                <w:bCs/>
                <w:sz w:val="20"/>
                <w:szCs w:val="20"/>
              </w:rPr>
            </w:pPr>
            <w:r w:rsidRPr="000F303C">
              <w:rPr>
                <w:rFonts w:asciiTheme="minorHAnsi" w:hAnsiTheme="minorHAnsi" w:cs="Tahoma"/>
                <w:b/>
                <w:bCs/>
                <w:sz w:val="20"/>
                <w:szCs w:val="20"/>
              </w:rPr>
              <w:t>€ 885 476 421</w:t>
            </w:r>
          </w:p>
        </w:tc>
        <w:tc>
          <w:tcPr>
            <w:tcW w:w="472" w:type="pct"/>
            <w:tcBorders>
              <w:top w:val="nil"/>
              <w:left w:val="nil"/>
              <w:bottom w:val="single" w:sz="4" w:space="0" w:color="auto"/>
              <w:right w:val="single" w:sz="4" w:space="0" w:color="auto"/>
            </w:tcBorders>
            <w:shd w:val="clear" w:color="000000" w:fill="D9D9D9"/>
            <w:noWrap/>
            <w:vAlign w:val="center"/>
            <w:hideMark/>
          </w:tcPr>
          <w:p w:rsidR="008737DB" w:rsidRPr="000F303C" w:rsidRDefault="008737DB" w:rsidP="008737DB">
            <w:pPr>
              <w:jc w:val="center"/>
              <w:rPr>
                <w:rFonts w:asciiTheme="minorHAnsi" w:hAnsiTheme="minorHAnsi" w:cs="Tahoma"/>
                <w:b/>
                <w:bCs/>
                <w:color w:val="000000"/>
                <w:sz w:val="20"/>
                <w:szCs w:val="20"/>
              </w:rPr>
            </w:pPr>
            <w:r w:rsidRPr="000F303C">
              <w:rPr>
                <w:rFonts w:asciiTheme="minorHAnsi" w:hAnsiTheme="minorHAnsi" w:cs="Tahoma"/>
                <w:b/>
                <w:bCs/>
                <w:color w:val="000000"/>
                <w:sz w:val="20"/>
                <w:szCs w:val="20"/>
              </w:rPr>
              <w:t>€ 215 880 000</w:t>
            </w:r>
          </w:p>
        </w:tc>
        <w:tc>
          <w:tcPr>
            <w:tcW w:w="783" w:type="pct"/>
            <w:tcBorders>
              <w:top w:val="nil"/>
              <w:left w:val="nil"/>
              <w:bottom w:val="single" w:sz="4" w:space="0" w:color="auto"/>
              <w:right w:val="single" w:sz="4" w:space="0" w:color="auto"/>
            </w:tcBorders>
            <w:shd w:val="clear" w:color="000000" w:fill="D9D9D9"/>
            <w:noWrap/>
            <w:vAlign w:val="center"/>
            <w:hideMark/>
          </w:tcPr>
          <w:p w:rsidR="008737DB" w:rsidRPr="000F303C" w:rsidRDefault="008737DB" w:rsidP="008737DB">
            <w:pPr>
              <w:jc w:val="center"/>
              <w:rPr>
                <w:rFonts w:asciiTheme="minorHAnsi" w:hAnsiTheme="minorHAnsi" w:cs="Tahoma"/>
                <w:b/>
                <w:bCs/>
                <w:color w:val="000000"/>
                <w:sz w:val="20"/>
                <w:szCs w:val="20"/>
              </w:rPr>
            </w:pPr>
            <w:r w:rsidRPr="000F303C">
              <w:rPr>
                <w:rFonts w:asciiTheme="minorHAnsi" w:hAnsiTheme="minorHAnsi" w:cs="Tahoma"/>
                <w:b/>
                <w:bCs/>
                <w:color w:val="000000"/>
                <w:sz w:val="20"/>
                <w:szCs w:val="20"/>
              </w:rPr>
              <w:t>€ 197 953 522</w:t>
            </w:r>
          </w:p>
        </w:tc>
        <w:tc>
          <w:tcPr>
            <w:tcW w:w="438" w:type="pct"/>
            <w:tcBorders>
              <w:top w:val="nil"/>
              <w:left w:val="nil"/>
              <w:bottom w:val="single" w:sz="4" w:space="0" w:color="auto"/>
              <w:right w:val="single" w:sz="4" w:space="0" w:color="auto"/>
            </w:tcBorders>
            <w:shd w:val="clear" w:color="000000" w:fill="D9D9D9"/>
            <w:noWrap/>
            <w:vAlign w:val="center"/>
            <w:hideMark/>
          </w:tcPr>
          <w:p w:rsidR="008737DB" w:rsidRPr="000F303C" w:rsidRDefault="008737DB" w:rsidP="008737DB">
            <w:pPr>
              <w:jc w:val="center"/>
              <w:rPr>
                <w:rFonts w:asciiTheme="minorHAnsi" w:hAnsiTheme="minorHAnsi" w:cs="Tahoma"/>
                <w:b/>
                <w:bCs/>
                <w:color w:val="000000"/>
                <w:sz w:val="20"/>
                <w:szCs w:val="20"/>
              </w:rPr>
            </w:pPr>
            <w:r w:rsidRPr="000F303C">
              <w:rPr>
                <w:rFonts w:asciiTheme="minorHAnsi" w:hAnsiTheme="minorHAnsi" w:cs="Tahoma"/>
                <w:b/>
                <w:bCs/>
                <w:color w:val="000000"/>
                <w:sz w:val="20"/>
                <w:szCs w:val="20"/>
              </w:rPr>
              <w:t>€ 24 600 000</w:t>
            </w:r>
          </w:p>
        </w:tc>
        <w:tc>
          <w:tcPr>
            <w:tcW w:w="438" w:type="pct"/>
            <w:tcBorders>
              <w:top w:val="nil"/>
              <w:left w:val="nil"/>
              <w:bottom w:val="single" w:sz="4" w:space="0" w:color="auto"/>
              <w:right w:val="single" w:sz="4" w:space="0" w:color="auto"/>
            </w:tcBorders>
            <w:shd w:val="clear" w:color="000000" w:fill="D9D9D9"/>
            <w:noWrap/>
            <w:vAlign w:val="center"/>
            <w:hideMark/>
          </w:tcPr>
          <w:p w:rsidR="008737DB" w:rsidRPr="000F303C" w:rsidRDefault="008737DB" w:rsidP="008737DB">
            <w:pPr>
              <w:jc w:val="center"/>
              <w:rPr>
                <w:rFonts w:asciiTheme="minorHAnsi" w:hAnsiTheme="minorHAnsi" w:cs="Tahoma"/>
                <w:b/>
                <w:bCs/>
                <w:color w:val="000000"/>
                <w:sz w:val="20"/>
                <w:szCs w:val="20"/>
              </w:rPr>
            </w:pPr>
            <w:r w:rsidRPr="000F303C">
              <w:rPr>
                <w:rFonts w:asciiTheme="minorHAnsi" w:hAnsiTheme="minorHAnsi" w:cs="Tahoma"/>
                <w:b/>
                <w:bCs/>
                <w:color w:val="000000"/>
                <w:sz w:val="20"/>
                <w:szCs w:val="20"/>
              </w:rPr>
              <w:t>€ 20 000 000</w:t>
            </w:r>
          </w:p>
        </w:tc>
        <w:tc>
          <w:tcPr>
            <w:tcW w:w="509" w:type="pct"/>
            <w:tcBorders>
              <w:top w:val="nil"/>
              <w:left w:val="nil"/>
              <w:bottom w:val="single" w:sz="4" w:space="0" w:color="auto"/>
              <w:right w:val="single" w:sz="4" w:space="0" w:color="auto"/>
            </w:tcBorders>
            <w:shd w:val="clear" w:color="000000" w:fill="D9D9D9"/>
            <w:noWrap/>
            <w:vAlign w:val="center"/>
            <w:hideMark/>
          </w:tcPr>
          <w:p w:rsidR="008737DB" w:rsidRPr="000F303C" w:rsidRDefault="008737DB" w:rsidP="008737DB">
            <w:pPr>
              <w:jc w:val="center"/>
              <w:rPr>
                <w:rFonts w:asciiTheme="minorHAnsi" w:hAnsiTheme="minorHAnsi" w:cs="Tahoma"/>
                <w:b/>
                <w:bCs/>
                <w:color w:val="000000"/>
                <w:sz w:val="20"/>
                <w:szCs w:val="20"/>
              </w:rPr>
            </w:pPr>
            <w:r w:rsidRPr="000F303C">
              <w:rPr>
                <w:rFonts w:asciiTheme="minorHAnsi" w:hAnsiTheme="minorHAnsi" w:cs="Tahoma"/>
                <w:b/>
                <w:bCs/>
                <w:color w:val="000000"/>
                <w:sz w:val="20"/>
                <w:szCs w:val="20"/>
              </w:rPr>
              <w:t>€ 2</w:t>
            </w:r>
            <w:r w:rsidR="00E73423">
              <w:rPr>
                <w:rFonts w:asciiTheme="minorHAnsi" w:hAnsiTheme="minorHAnsi" w:cs="Tahoma"/>
                <w:b/>
                <w:bCs/>
                <w:color w:val="000000"/>
                <w:sz w:val="20"/>
                <w:szCs w:val="20"/>
              </w:rPr>
              <w:t>9</w:t>
            </w:r>
            <w:r w:rsidRPr="000F303C">
              <w:rPr>
                <w:rFonts w:asciiTheme="minorHAnsi" w:hAnsiTheme="minorHAnsi" w:cs="Tahoma"/>
                <w:b/>
                <w:bCs/>
                <w:color w:val="000000"/>
                <w:sz w:val="20"/>
                <w:szCs w:val="20"/>
              </w:rPr>
              <w:t xml:space="preserve"> 000 000</w:t>
            </w:r>
          </w:p>
        </w:tc>
        <w:tc>
          <w:tcPr>
            <w:tcW w:w="438" w:type="pct"/>
            <w:tcBorders>
              <w:top w:val="nil"/>
              <w:left w:val="nil"/>
              <w:bottom w:val="single" w:sz="4" w:space="0" w:color="auto"/>
              <w:right w:val="single" w:sz="4" w:space="0" w:color="auto"/>
            </w:tcBorders>
            <w:shd w:val="clear" w:color="000000" w:fill="D9D9D9"/>
            <w:noWrap/>
            <w:vAlign w:val="center"/>
            <w:hideMark/>
          </w:tcPr>
          <w:p w:rsidR="008737DB" w:rsidRPr="000F303C" w:rsidRDefault="008737DB" w:rsidP="008737DB">
            <w:pPr>
              <w:jc w:val="center"/>
              <w:rPr>
                <w:rFonts w:asciiTheme="minorHAnsi" w:hAnsiTheme="minorHAnsi" w:cs="Tahoma"/>
                <w:b/>
                <w:bCs/>
                <w:color w:val="000000"/>
                <w:sz w:val="20"/>
                <w:szCs w:val="20"/>
              </w:rPr>
            </w:pPr>
            <w:r w:rsidRPr="000F303C">
              <w:rPr>
                <w:rFonts w:asciiTheme="minorHAnsi" w:hAnsiTheme="minorHAnsi" w:cs="Tahoma"/>
                <w:b/>
                <w:bCs/>
                <w:color w:val="000000"/>
                <w:sz w:val="20"/>
                <w:szCs w:val="20"/>
              </w:rPr>
              <w:t>€ 7</w:t>
            </w:r>
            <w:r w:rsidR="00E73423">
              <w:rPr>
                <w:rFonts w:asciiTheme="minorHAnsi" w:hAnsiTheme="minorHAnsi" w:cs="Tahoma"/>
                <w:b/>
                <w:bCs/>
                <w:color w:val="000000"/>
                <w:sz w:val="20"/>
                <w:szCs w:val="20"/>
              </w:rPr>
              <w:t>1</w:t>
            </w:r>
            <w:r w:rsidRPr="000F303C">
              <w:rPr>
                <w:rFonts w:asciiTheme="minorHAnsi" w:hAnsiTheme="minorHAnsi" w:cs="Tahoma"/>
                <w:b/>
                <w:bCs/>
                <w:color w:val="000000"/>
                <w:sz w:val="20"/>
                <w:szCs w:val="20"/>
              </w:rPr>
              <w:t xml:space="preserve"> 000 000</w:t>
            </w:r>
          </w:p>
        </w:tc>
        <w:tc>
          <w:tcPr>
            <w:tcW w:w="438" w:type="pct"/>
            <w:tcBorders>
              <w:top w:val="nil"/>
              <w:left w:val="nil"/>
              <w:bottom w:val="single" w:sz="4" w:space="0" w:color="auto"/>
              <w:right w:val="single" w:sz="4" w:space="0" w:color="auto"/>
            </w:tcBorders>
            <w:shd w:val="clear" w:color="000000" w:fill="D9D9D9"/>
            <w:noWrap/>
            <w:vAlign w:val="center"/>
            <w:hideMark/>
          </w:tcPr>
          <w:p w:rsidR="008737DB" w:rsidRPr="000F303C" w:rsidRDefault="008737DB" w:rsidP="008737DB">
            <w:pPr>
              <w:jc w:val="center"/>
              <w:rPr>
                <w:rFonts w:asciiTheme="minorHAnsi" w:hAnsiTheme="minorHAnsi" w:cs="Tahoma"/>
                <w:b/>
                <w:bCs/>
                <w:color w:val="000000"/>
                <w:sz w:val="20"/>
                <w:szCs w:val="20"/>
              </w:rPr>
            </w:pPr>
            <w:r w:rsidRPr="000F303C">
              <w:rPr>
                <w:rFonts w:asciiTheme="minorHAnsi" w:hAnsiTheme="minorHAnsi" w:cs="Tahoma"/>
                <w:b/>
                <w:bCs/>
                <w:color w:val="000000"/>
                <w:sz w:val="20"/>
                <w:szCs w:val="20"/>
              </w:rPr>
              <w:t>€ 30 906 950</w:t>
            </w:r>
          </w:p>
        </w:tc>
        <w:tc>
          <w:tcPr>
            <w:tcW w:w="472" w:type="pct"/>
            <w:tcBorders>
              <w:top w:val="nil"/>
              <w:left w:val="nil"/>
              <w:bottom w:val="single" w:sz="4" w:space="0" w:color="auto"/>
              <w:right w:val="single" w:sz="4" w:space="0" w:color="auto"/>
            </w:tcBorders>
            <w:shd w:val="clear" w:color="000000" w:fill="D9D9D9"/>
            <w:noWrap/>
            <w:vAlign w:val="center"/>
            <w:hideMark/>
          </w:tcPr>
          <w:p w:rsidR="008737DB" w:rsidRPr="000F303C" w:rsidRDefault="008737DB" w:rsidP="008737DB">
            <w:pPr>
              <w:jc w:val="center"/>
              <w:rPr>
                <w:rFonts w:asciiTheme="minorHAnsi" w:hAnsiTheme="minorHAnsi" w:cs="Tahoma"/>
                <w:b/>
                <w:bCs/>
                <w:color w:val="000000"/>
                <w:sz w:val="20"/>
                <w:szCs w:val="20"/>
              </w:rPr>
            </w:pPr>
            <w:r w:rsidRPr="000F303C">
              <w:rPr>
                <w:rFonts w:asciiTheme="minorHAnsi" w:hAnsiTheme="minorHAnsi" w:cs="Tahoma"/>
                <w:b/>
                <w:bCs/>
                <w:color w:val="000000"/>
                <w:sz w:val="20"/>
                <w:szCs w:val="20"/>
              </w:rPr>
              <w:t>€ 589 340 472</w:t>
            </w:r>
          </w:p>
        </w:tc>
      </w:tr>
      <w:tr w:rsidR="008737DB" w:rsidRPr="000F303C" w:rsidTr="00FE3F32">
        <w:trPr>
          <w:trHeight w:val="266"/>
        </w:trPr>
        <w:tc>
          <w:tcPr>
            <w:tcW w:w="542" w:type="pct"/>
            <w:tcBorders>
              <w:top w:val="nil"/>
              <w:left w:val="single" w:sz="4" w:space="0" w:color="auto"/>
              <w:bottom w:val="single" w:sz="4" w:space="0" w:color="auto"/>
              <w:right w:val="single" w:sz="4" w:space="0" w:color="auto"/>
            </w:tcBorders>
            <w:shd w:val="clear" w:color="000000" w:fill="D9D9D9"/>
            <w:vAlign w:val="center"/>
            <w:hideMark/>
          </w:tcPr>
          <w:p w:rsidR="008737DB" w:rsidRPr="000F303C" w:rsidRDefault="008737DB" w:rsidP="008737DB">
            <w:pPr>
              <w:jc w:val="center"/>
              <w:rPr>
                <w:rFonts w:asciiTheme="minorHAnsi" w:hAnsiTheme="minorHAnsi" w:cs="Tahoma"/>
                <w:b/>
                <w:bCs/>
                <w:sz w:val="20"/>
                <w:szCs w:val="20"/>
              </w:rPr>
            </w:pPr>
            <w:r w:rsidRPr="000F303C">
              <w:rPr>
                <w:rFonts w:asciiTheme="minorHAnsi" w:hAnsiTheme="minorHAnsi" w:cs="Tahoma"/>
                <w:b/>
                <w:bCs/>
                <w:sz w:val="20"/>
                <w:szCs w:val="20"/>
              </w:rPr>
              <w:t>Разпределение на бюджета</w:t>
            </w:r>
          </w:p>
        </w:tc>
        <w:tc>
          <w:tcPr>
            <w:tcW w:w="471" w:type="pct"/>
            <w:tcBorders>
              <w:top w:val="nil"/>
              <w:left w:val="nil"/>
              <w:bottom w:val="single" w:sz="4" w:space="0" w:color="auto"/>
              <w:right w:val="single" w:sz="4" w:space="0" w:color="auto"/>
            </w:tcBorders>
            <w:shd w:val="clear" w:color="000000" w:fill="D9D9D9"/>
            <w:noWrap/>
            <w:vAlign w:val="center"/>
            <w:hideMark/>
          </w:tcPr>
          <w:p w:rsidR="008737DB" w:rsidRPr="000F303C" w:rsidRDefault="008737DB" w:rsidP="008737DB">
            <w:pPr>
              <w:jc w:val="center"/>
              <w:rPr>
                <w:rFonts w:asciiTheme="minorHAnsi" w:hAnsiTheme="minorHAnsi" w:cs="Tahoma"/>
                <w:b/>
                <w:bCs/>
                <w:sz w:val="20"/>
                <w:szCs w:val="20"/>
              </w:rPr>
            </w:pPr>
            <w:r w:rsidRPr="000F303C">
              <w:rPr>
                <w:rFonts w:asciiTheme="minorHAnsi" w:hAnsiTheme="minorHAnsi" w:cs="Tahoma"/>
                <w:b/>
                <w:bCs/>
                <w:sz w:val="20"/>
                <w:szCs w:val="20"/>
              </w:rPr>
              <w:t>100%</w:t>
            </w:r>
          </w:p>
        </w:tc>
        <w:tc>
          <w:tcPr>
            <w:tcW w:w="472" w:type="pct"/>
            <w:tcBorders>
              <w:top w:val="nil"/>
              <w:left w:val="nil"/>
              <w:bottom w:val="single" w:sz="4" w:space="0" w:color="auto"/>
              <w:right w:val="single" w:sz="4" w:space="0" w:color="auto"/>
            </w:tcBorders>
            <w:shd w:val="clear" w:color="000000" w:fill="D9D9D9"/>
            <w:noWrap/>
            <w:vAlign w:val="center"/>
            <w:hideMark/>
          </w:tcPr>
          <w:p w:rsidR="008737DB" w:rsidRPr="000F303C" w:rsidRDefault="008737DB" w:rsidP="008737DB">
            <w:pPr>
              <w:jc w:val="center"/>
              <w:rPr>
                <w:rFonts w:asciiTheme="minorHAnsi" w:hAnsiTheme="minorHAnsi" w:cs="Tahoma"/>
                <w:b/>
                <w:bCs/>
                <w:sz w:val="20"/>
                <w:szCs w:val="20"/>
              </w:rPr>
            </w:pPr>
            <w:r w:rsidRPr="000F303C">
              <w:rPr>
                <w:rFonts w:asciiTheme="minorHAnsi" w:hAnsiTheme="minorHAnsi" w:cs="Tahoma"/>
                <w:b/>
                <w:bCs/>
                <w:sz w:val="20"/>
                <w:szCs w:val="20"/>
              </w:rPr>
              <w:t>24%</w:t>
            </w:r>
          </w:p>
        </w:tc>
        <w:tc>
          <w:tcPr>
            <w:tcW w:w="783" w:type="pct"/>
            <w:tcBorders>
              <w:top w:val="nil"/>
              <w:left w:val="nil"/>
              <w:bottom w:val="single" w:sz="4" w:space="0" w:color="auto"/>
              <w:right w:val="single" w:sz="4" w:space="0" w:color="auto"/>
            </w:tcBorders>
            <w:shd w:val="clear" w:color="000000" w:fill="D9D9D9"/>
            <w:noWrap/>
            <w:vAlign w:val="center"/>
            <w:hideMark/>
          </w:tcPr>
          <w:p w:rsidR="008737DB" w:rsidRPr="000F303C" w:rsidRDefault="008737DB" w:rsidP="008737DB">
            <w:pPr>
              <w:jc w:val="center"/>
              <w:rPr>
                <w:rFonts w:asciiTheme="minorHAnsi" w:hAnsiTheme="minorHAnsi" w:cs="Tahoma"/>
                <w:b/>
                <w:bCs/>
                <w:sz w:val="20"/>
                <w:szCs w:val="20"/>
              </w:rPr>
            </w:pPr>
            <w:r w:rsidRPr="000F303C">
              <w:rPr>
                <w:rFonts w:asciiTheme="minorHAnsi" w:hAnsiTheme="minorHAnsi" w:cs="Tahoma"/>
                <w:b/>
                <w:bCs/>
                <w:sz w:val="20"/>
                <w:szCs w:val="20"/>
              </w:rPr>
              <w:t>22%</w:t>
            </w:r>
          </w:p>
        </w:tc>
        <w:tc>
          <w:tcPr>
            <w:tcW w:w="438" w:type="pct"/>
            <w:tcBorders>
              <w:top w:val="nil"/>
              <w:left w:val="nil"/>
              <w:bottom w:val="single" w:sz="4" w:space="0" w:color="auto"/>
              <w:right w:val="single" w:sz="4" w:space="0" w:color="auto"/>
            </w:tcBorders>
            <w:shd w:val="clear" w:color="000000" w:fill="D9D9D9"/>
            <w:noWrap/>
            <w:vAlign w:val="center"/>
            <w:hideMark/>
          </w:tcPr>
          <w:p w:rsidR="008737DB" w:rsidRPr="000F303C" w:rsidRDefault="008737DB" w:rsidP="008737DB">
            <w:pPr>
              <w:jc w:val="center"/>
              <w:rPr>
                <w:rFonts w:asciiTheme="minorHAnsi" w:hAnsiTheme="minorHAnsi" w:cs="Tahoma"/>
                <w:b/>
                <w:bCs/>
                <w:sz w:val="20"/>
                <w:szCs w:val="20"/>
              </w:rPr>
            </w:pPr>
            <w:r w:rsidRPr="000F303C">
              <w:rPr>
                <w:rFonts w:asciiTheme="minorHAnsi" w:hAnsiTheme="minorHAnsi" w:cs="Tahoma"/>
                <w:b/>
                <w:bCs/>
                <w:sz w:val="20"/>
                <w:szCs w:val="20"/>
              </w:rPr>
              <w:t>3%</w:t>
            </w:r>
          </w:p>
        </w:tc>
        <w:tc>
          <w:tcPr>
            <w:tcW w:w="438" w:type="pct"/>
            <w:tcBorders>
              <w:top w:val="nil"/>
              <w:left w:val="nil"/>
              <w:bottom w:val="single" w:sz="4" w:space="0" w:color="auto"/>
              <w:right w:val="single" w:sz="4" w:space="0" w:color="auto"/>
            </w:tcBorders>
            <w:shd w:val="clear" w:color="000000" w:fill="D9D9D9"/>
            <w:noWrap/>
            <w:vAlign w:val="center"/>
            <w:hideMark/>
          </w:tcPr>
          <w:p w:rsidR="008737DB" w:rsidRPr="000F303C" w:rsidRDefault="008737DB" w:rsidP="008737DB">
            <w:pPr>
              <w:jc w:val="center"/>
              <w:rPr>
                <w:rFonts w:asciiTheme="minorHAnsi" w:hAnsiTheme="minorHAnsi" w:cs="Tahoma"/>
                <w:b/>
                <w:bCs/>
                <w:sz w:val="20"/>
                <w:szCs w:val="20"/>
              </w:rPr>
            </w:pPr>
            <w:r w:rsidRPr="000F303C">
              <w:rPr>
                <w:rFonts w:asciiTheme="minorHAnsi" w:hAnsiTheme="minorHAnsi" w:cs="Tahoma"/>
                <w:b/>
                <w:bCs/>
                <w:sz w:val="20"/>
                <w:szCs w:val="20"/>
              </w:rPr>
              <w:t>2%</w:t>
            </w:r>
          </w:p>
        </w:tc>
        <w:tc>
          <w:tcPr>
            <w:tcW w:w="509" w:type="pct"/>
            <w:tcBorders>
              <w:top w:val="nil"/>
              <w:left w:val="nil"/>
              <w:bottom w:val="single" w:sz="4" w:space="0" w:color="auto"/>
              <w:right w:val="single" w:sz="4" w:space="0" w:color="auto"/>
            </w:tcBorders>
            <w:shd w:val="clear" w:color="000000" w:fill="D9D9D9"/>
            <w:noWrap/>
            <w:vAlign w:val="center"/>
            <w:hideMark/>
          </w:tcPr>
          <w:p w:rsidR="008737DB" w:rsidRPr="000F303C" w:rsidRDefault="008737DB" w:rsidP="008737DB">
            <w:pPr>
              <w:jc w:val="center"/>
              <w:rPr>
                <w:rFonts w:asciiTheme="minorHAnsi" w:hAnsiTheme="minorHAnsi" w:cs="Tahoma"/>
                <w:b/>
                <w:bCs/>
                <w:sz w:val="20"/>
                <w:szCs w:val="20"/>
              </w:rPr>
            </w:pPr>
            <w:r w:rsidRPr="000F303C">
              <w:rPr>
                <w:rFonts w:asciiTheme="minorHAnsi" w:hAnsiTheme="minorHAnsi" w:cs="Tahoma"/>
                <w:b/>
                <w:bCs/>
                <w:sz w:val="20"/>
                <w:szCs w:val="20"/>
              </w:rPr>
              <w:t>3%</w:t>
            </w:r>
          </w:p>
        </w:tc>
        <w:tc>
          <w:tcPr>
            <w:tcW w:w="438" w:type="pct"/>
            <w:tcBorders>
              <w:top w:val="nil"/>
              <w:left w:val="nil"/>
              <w:bottom w:val="single" w:sz="4" w:space="0" w:color="auto"/>
              <w:right w:val="single" w:sz="4" w:space="0" w:color="auto"/>
            </w:tcBorders>
            <w:shd w:val="clear" w:color="000000" w:fill="D9D9D9"/>
            <w:noWrap/>
            <w:vAlign w:val="center"/>
            <w:hideMark/>
          </w:tcPr>
          <w:p w:rsidR="008737DB" w:rsidRPr="000F303C" w:rsidRDefault="008737DB" w:rsidP="008737DB">
            <w:pPr>
              <w:jc w:val="center"/>
              <w:rPr>
                <w:rFonts w:asciiTheme="minorHAnsi" w:hAnsiTheme="minorHAnsi" w:cs="Tahoma"/>
                <w:b/>
                <w:bCs/>
                <w:sz w:val="20"/>
                <w:szCs w:val="20"/>
              </w:rPr>
            </w:pPr>
            <w:r w:rsidRPr="000F303C">
              <w:rPr>
                <w:rFonts w:asciiTheme="minorHAnsi" w:hAnsiTheme="minorHAnsi" w:cs="Tahoma"/>
                <w:b/>
                <w:bCs/>
                <w:sz w:val="20"/>
                <w:szCs w:val="20"/>
              </w:rPr>
              <w:t>8%</w:t>
            </w:r>
          </w:p>
        </w:tc>
        <w:tc>
          <w:tcPr>
            <w:tcW w:w="438" w:type="pct"/>
            <w:tcBorders>
              <w:top w:val="nil"/>
              <w:left w:val="nil"/>
              <w:bottom w:val="single" w:sz="4" w:space="0" w:color="auto"/>
              <w:right w:val="single" w:sz="4" w:space="0" w:color="auto"/>
            </w:tcBorders>
            <w:shd w:val="clear" w:color="000000" w:fill="D9D9D9"/>
            <w:noWrap/>
            <w:vAlign w:val="center"/>
            <w:hideMark/>
          </w:tcPr>
          <w:p w:rsidR="008737DB" w:rsidRPr="000F303C" w:rsidRDefault="008737DB" w:rsidP="008737DB">
            <w:pPr>
              <w:jc w:val="center"/>
              <w:rPr>
                <w:rFonts w:asciiTheme="minorHAnsi" w:hAnsiTheme="minorHAnsi" w:cs="Tahoma"/>
                <w:b/>
                <w:bCs/>
                <w:sz w:val="20"/>
                <w:szCs w:val="20"/>
              </w:rPr>
            </w:pPr>
            <w:r w:rsidRPr="000F303C">
              <w:rPr>
                <w:rFonts w:asciiTheme="minorHAnsi" w:hAnsiTheme="minorHAnsi" w:cs="Tahoma"/>
                <w:b/>
                <w:bCs/>
                <w:sz w:val="20"/>
                <w:szCs w:val="20"/>
              </w:rPr>
              <w:t>3%</w:t>
            </w:r>
          </w:p>
        </w:tc>
        <w:tc>
          <w:tcPr>
            <w:tcW w:w="472" w:type="pct"/>
            <w:tcBorders>
              <w:top w:val="nil"/>
              <w:left w:val="nil"/>
              <w:bottom w:val="single" w:sz="4" w:space="0" w:color="auto"/>
              <w:right w:val="single" w:sz="4" w:space="0" w:color="auto"/>
            </w:tcBorders>
            <w:shd w:val="clear" w:color="000000" w:fill="D9D9D9"/>
            <w:noWrap/>
            <w:vAlign w:val="center"/>
            <w:hideMark/>
          </w:tcPr>
          <w:p w:rsidR="008737DB" w:rsidRPr="000F303C" w:rsidRDefault="008737DB" w:rsidP="008737DB">
            <w:pPr>
              <w:jc w:val="center"/>
              <w:rPr>
                <w:rFonts w:asciiTheme="minorHAnsi" w:hAnsiTheme="minorHAnsi" w:cs="Tahoma"/>
                <w:b/>
                <w:bCs/>
                <w:sz w:val="20"/>
                <w:szCs w:val="20"/>
              </w:rPr>
            </w:pPr>
            <w:r w:rsidRPr="000F303C">
              <w:rPr>
                <w:rFonts w:asciiTheme="minorHAnsi" w:hAnsiTheme="minorHAnsi" w:cs="Tahoma"/>
                <w:b/>
                <w:bCs/>
                <w:sz w:val="20"/>
                <w:szCs w:val="20"/>
              </w:rPr>
              <w:t>67%</w:t>
            </w:r>
          </w:p>
        </w:tc>
      </w:tr>
    </w:tbl>
    <w:p w:rsidR="008737DB" w:rsidRPr="00CB22BF" w:rsidRDefault="008737DB" w:rsidP="00E63F56">
      <w:pPr>
        <w:rPr>
          <w:rFonts w:asciiTheme="minorHAnsi" w:hAnsiTheme="minorHAnsi" w:cs="Tahoma"/>
          <w:b/>
        </w:rPr>
      </w:pPr>
    </w:p>
    <w:p w:rsidR="008737DB" w:rsidRDefault="008737DB" w:rsidP="00E63F56">
      <w:pPr>
        <w:rPr>
          <w:rFonts w:asciiTheme="minorHAnsi" w:hAnsiTheme="minorHAnsi" w:cs="Tahoma"/>
          <w:b/>
          <w:lang w:val="en-US"/>
        </w:rPr>
      </w:pPr>
    </w:p>
    <w:p w:rsidR="00765E39" w:rsidRPr="00CB22BF" w:rsidRDefault="00E73423" w:rsidP="00765E39">
      <w:pPr>
        <w:pStyle w:val="a4"/>
        <w:numPr>
          <w:ilvl w:val="1"/>
          <w:numId w:val="26"/>
        </w:numPr>
        <w:shd w:val="clear" w:color="auto" w:fill="D9D9D9" w:themeFill="background1" w:themeFillShade="D9"/>
        <w:spacing w:after="0" w:line="240" w:lineRule="auto"/>
        <w:rPr>
          <w:rFonts w:cs="Tahoma"/>
          <w:b/>
          <w:sz w:val="24"/>
          <w:szCs w:val="24"/>
          <w:lang w:val="bg-BG"/>
        </w:rPr>
      </w:pPr>
      <w:r>
        <w:rPr>
          <w:rFonts w:cs="Tahoma"/>
          <w:b/>
          <w:sz w:val="24"/>
          <w:szCs w:val="24"/>
          <w:lang w:val="bg-BG"/>
        </w:rPr>
        <w:t xml:space="preserve">Предложени </w:t>
      </w:r>
      <w:r w:rsidR="00765E39" w:rsidRPr="00CB22BF">
        <w:rPr>
          <w:rFonts w:cs="Tahoma"/>
          <w:b/>
          <w:sz w:val="24"/>
          <w:szCs w:val="24"/>
          <w:lang w:val="bg-BG"/>
        </w:rPr>
        <w:t>възможности за подпомагане с компенсаторен характер</w:t>
      </w:r>
      <w:r>
        <w:rPr>
          <w:rFonts w:cs="Tahoma"/>
          <w:b/>
          <w:sz w:val="24"/>
          <w:szCs w:val="24"/>
          <w:lang w:val="bg-BG"/>
        </w:rPr>
        <w:t>-индикативна стойност</w:t>
      </w:r>
    </w:p>
    <w:p w:rsidR="00D75336" w:rsidRPr="00906230" w:rsidRDefault="00D75336" w:rsidP="00D75336">
      <w:pPr>
        <w:jc w:val="both"/>
        <w:rPr>
          <w:rFonts w:asciiTheme="minorHAnsi" w:hAnsiTheme="minorHAnsi" w:cs="Tahoma"/>
          <w:sz w:val="20"/>
          <w:szCs w:val="20"/>
        </w:rPr>
      </w:pPr>
      <w:r w:rsidRPr="00906230">
        <w:rPr>
          <w:rFonts w:asciiTheme="minorHAnsi" w:hAnsiTheme="minorHAnsi" w:cs="Tahoma"/>
          <w:sz w:val="20"/>
          <w:szCs w:val="20"/>
        </w:rPr>
        <w:t>Таблица 9</w:t>
      </w:r>
    </w:p>
    <w:tbl>
      <w:tblPr>
        <w:tblW w:w="5000" w:type="pct"/>
        <w:tblCellMar>
          <w:left w:w="70" w:type="dxa"/>
          <w:right w:w="70" w:type="dxa"/>
        </w:tblCellMar>
        <w:tblLook w:val="04A0" w:firstRow="1" w:lastRow="0" w:firstColumn="1" w:lastColumn="0" w:noHBand="0" w:noVBand="1"/>
      </w:tblPr>
      <w:tblGrid>
        <w:gridCol w:w="1866"/>
        <w:gridCol w:w="1622"/>
        <w:gridCol w:w="1694"/>
        <w:gridCol w:w="1496"/>
        <w:gridCol w:w="1496"/>
        <w:gridCol w:w="2546"/>
        <w:gridCol w:w="1408"/>
        <w:gridCol w:w="1620"/>
      </w:tblGrid>
      <w:tr w:rsidR="008737DB" w:rsidRPr="000F303C" w:rsidTr="00FE3F32">
        <w:trPr>
          <w:trHeight w:val="717"/>
        </w:trPr>
        <w:tc>
          <w:tcPr>
            <w:tcW w:w="679" w:type="pct"/>
            <w:tcBorders>
              <w:top w:val="single" w:sz="4" w:space="0" w:color="auto"/>
              <w:left w:val="single" w:sz="4" w:space="0" w:color="auto"/>
              <w:bottom w:val="single" w:sz="4" w:space="0" w:color="auto"/>
              <w:right w:val="single" w:sz="4" w:space="0" w:color="auto"/>
            </w:tcBorders>
            <w:shd w:val="clear" w:color="000000" w:fill="D9D9D9"/>
            <w:vAlign w:val="center"/>
            <w:hideMark/>
          </w:tcPr>
          <w:p w:rsidR="008737DB" w:rsidRPr="000F303C" w:rsidRDefault="008737DB" w:rsidP="008737DB">
            <w:pPr>
              <w:jc w:val="center"/>
              <w:rPr>
                <w:rFonts w:asciiTheme="minorHAnsi" w:hAnsiTheme="minorHAnsi" w:cs="Tahoma"/>
                <w:b/>
                <w:bCs/>
                <w:color w:val="000000"/>
                <w:sz w:val="20"/>
                <w:szCs w:val="20"/>
              </w:rPr>
            </w:pPr>
            <w:r w:rsidRPr="000F303C">
              <w:rPr>
                <w:rFonts w:asciiTheme="minorHAnsi" w:hAnsiTheme="minorHAnsi" w:cs="Tahoma"/>
                <w:b/>
                <w:bCs/>
                <w:color w:val="000000"/>
                <w:sz w:val="20"/>
                <w:szCs w:val="20"/>
              </w:rPr>
              <w:t>Източник на финансиране</w:t>
            </w:r>
          </w:p>
        </w:tc>
        <w:tc>
          <w:tcPr>
            <w:tcW w:w="590" w:type="pct"/>
            <w:tcBorders>
              <w:top w:val="single" w:sz="4" w:space="0" w:color="auto"/>
              <w:left w:val="nil"/>
              <w:bottom w:val="single" w:sz="4" w:space="0" w:color="auto"/>
              <w:right w:val="single" w:sz="4" w:space="0" w:color="auto"/>
            </w:tcBorders>
            <w:shd w:val="clear" w:color="000000" w:fill="D9D9D9"/>
            <w:vAlign w:val="center"/>
            <w:hideMark/>
          </w:tcPr>
          <w:p w:rsidR="008737DB" w:rsidRPr="000F303C" w:rsidRDefault="008737DB" w:rsidP="008737DB">
            <w:pPr>
              <w:jc w:val="center"/>
              <w:rPr>
                <w:rFonts w:asciiTheme="minorHAnsi" w:hAnsiTheme="minorHAnsi" w:cs="Tahoma"/>
                <w:b/>
                <w:bCs/>
                <w:color w:val="000000"/>
                <w:sz w:val="20"/>
                <w:szCs w:val="20"/>
              </w:rPr>
            </w:pPr>
            <w:r w:rsidRPr="000F303C">
              <w:rPr>
                <w:rFonts w:asciiTheme="minorHAnsi" w:hAnsiTheme="minorHAnsi" w:cs="Tahoma"/>
                <w:b/>
                <w:bCs/>
                <w:color w:val="000000"/>
                <w:sz w:val="20"/>
                <w:szCs w:val="20"/>
              </w:rPr>
              <w:t>Евро, публични средства</w:t>
            </w:r>
            <w:r w:rsidR="003224D9">
              <w:rPr>
                <w:rFonts w:asciiTheme="minorHAnsi" w:hAnsiTheme="minorHAnsi" w:cs="Tahoma"/>
                <w:b/>
                <w:bCs/>
                <w:color w:val="000000"/>
                <w:sz w:val="20"/>
                <w:szCs w:val="20"/>
              </w:rPr>
              <w:t xml:space="preserve"> - индикативна стойност</w:t>
            </w:r>
          </w:p>
        </w:tc>
        <w:tc>
          <w:tcPr>
            <w:tcW w:w="616" w:type="pct"/>
            <w:tcBorders>
              <w:top w:val="single" w:sz="4" w:space="0" w:color="auto"/>
              <w:left w:val="nil"/>
              <w:bottom w:val="single" w:sz="4" w:space="0" w:color="auto"/>
              <w:right w:val="single" w:sz="4" w:space="0" w:color="auto"/>
            </w:tcBorders>
            <w:shd w:val="clear" w:color="000000" w:fill="D9D9D9"/>
            <w:vAlign w:val="center"/>
            <w:hideMark/>
          </w:tcPr>
          <w:p w:rsidR="008737DB" w:rsidRPr="000F303C" w:rsidRDefault="008737DB" w:rsidP="008737DB">
            <w:pPr>
              <w:jc w:val="center"/>
              <w:rPr>
                <w:rFonts w:asciiTheme="minorHAnsi" w:hAnsiTheme="minorHAnsi" w:cs="Tahoma"/>
                <w:b/>
                <w:bCs/>
                <w:color w:val="000000"/>
                <w:sz w:val="20"/>
                <w:szCs w:val="20"/>
              </w:rPr>
            </w:pPr>
            <w:r w:rsidRPr="000F303C">
              <w:rPr>
                <w:rFonts w:asciiTheme="minorHAnsi" w:hAnsiTheme="minorHAnsi" w:cs="Tahoma"/>
                <w:b/>
                <w:bCs/>
                <w:color w:val="000000"/>
                <w:sz w:val="20"/>
                <w:szCs w:val="20"/>
              </w:rPr>
              <w:t>М10 Агроекология и климат</w:t>
            </w:r>
          </w:p>
        </w:tc>
        <w:tc>
          <w:tcPr>
            <w:tcW w:w="544" w:type="pct"/>
            <w:tcBorders>
              <w:top w:val="single" w:sz="4" w:space="0" w:color="auto"/>
              <w:left w:val="nil"/>
              <w:bottom w:val="single" w:sz="4" w:space="0" w:color="auto"/>
              <w:right w:val="single" w:sz="4" w:space="0" w:color="auto"/>
            </w:tcBorders>
            <w:shd w:val="clear" w:color="000000" w:fill="D9D9D9"/>
            <w:vAlign w:val="center"/>
            <w:hideMark/>
          </w:tcPr>
          <w:p w:rsidR="008737DB" w:rsidRPr="000F303C" w:rsidRDefault="008737DB" w:rsidP="008737DB">
            <w:pPr>
              <w:jc w:val="center"/>
              <w:rPr>
                <w:rFonts w:asciiTheme="minorHAnsi" w:hAnsiTheme="minorHAnsi" w:cs="Tahoma"/>
                <w:b/>
                <w:bCs/>
                <w:color w:val="000000"/>
                <w:sz w:val="20"/>
                <w:szCs w:val="20"/>
              </w:rPr>
            </w:pPr>
            <w:r w:rsidRPr="000F303C">
              <w:rPr>
                <w:rFonts w:asciiTheme="minorHAnsi" w:hAnsiTheme="minorHAnsi" w:cs="Tahoma"/>
                <w:b/>
                <w:bCs/>
                <w:color w:val="000000"/>
                <w:sz w:val="20"/>
                <w:szCs w:val="20"/>
              </w:rPr>
              <w:t>М11 Биологично земеделие</w:t>
            </w:r>
          </w:p>
        </w:tc>
        <w:tc>
          <w:tcPr>
            <w:tcW w:w="544" w:type="pct"/>
            <w:tcBorders>
              <w:top w:val="single" w:sz="4" w:space="0" w:color="auto"/>
              <w:left w:val="nil"/>
              <w:bottom w:val="single" w:sz="4" w:space="0" w:color="auto"/>
              <w:right w:val="single" w:sz="4" w:space="0" w:color="auto"/>
            </w:tcBorders>
            <w:shd w:val="clear" w:color="000000" w:fill="D9D9D9"/>
            <w:vAlign w:val="center"/>
            <w:hideMark/>
          </w:tcPr>
          <w:p w:rsidR="008737DB" w:rsidRPr="000F303C" w:rsidRDefault="008737DB" w:rsidP="008737DB">
            <w:pPr>
              <w:jc w:val="center"/>
              <w:rPr>
                <w:rFonts w:asciiTheme="minorHAnsi" w:hAnsiTheme="minorHAnsi" w:cs="Tahoma"/>
                <w:b/>
                <w:bCs/>
                <w:color w:val="000000"/>
                <w:sz w:val="20"/>
                <w:szCs w:val="20"/>
              </w:rPr>
            </w:pPr>
            <w:r w:rsidRPr="000F303C">
              <w:rPr>
                <w:rFonts w:asciiTheme="minorHAnsi" w:hAnsiTheme="minorHAnsi" w:cs="Tahoma"/>
                <w:b/>
                <w:bCs/>
                <w:color w:val="000000"/>
                <w:sz w:val="20"/>
                <w:szCs w:val="20"/>
              </w:rPr>
              <w:t>М12 Натура 2000</w:t>
            </w:r>
          </w:p>
        </w:tc>
        <w:tc>
          <w:tcPr>
            <w:tcW w:w="926" w:type="pct"/>
            <w:tcBorders>
              <w:top w:val="single" w:sz="4" w:space="0" w:color="auto"/>
              <w:left w:val="nil"/>
              <w:bottom w:val="single" w:sz="4" w:space="0" w:color="auto"/>
              <w:right w:val="single" w:sz="4" w:space="0" w:color="auto"/>
            </w:tcBorders>
            <w:shd w:val="clear" w:color="000000" w:fill="D9D9D9"/>
            <w:vAlign w:val="center"/>
            <w:hideMark/>
          </w:tcPr>
          <w:p w:rsidR="008737DB" w:rsidRPr="000F303C" w:rsidRDefault="008737DB" w:rsidP="008737DB">
            <w:pPr>
              <w:jc w:val="center"/>
              <w:rPr>
                <w:rFonts w:asciiTheme="minorHAnsi" w:hAnsiTheme="minorHAnsi" w:cs="Tahoma"/>
                <w:b/>
                <w:bCs/>
                <w:color w:val="000000"/>
                <w:sz w:val="20"/>
                <w:szCs w:val="20"/>
              </w:rPr>
            </w:pPr>
            <w:r w:rsidRPr="000F303C">
              <w:rPr>
                <w:rFonts w:asciiTheme="minorHAnsi" w:hAnsiTheme="minorHAnsi" w:cs="Tahoma"/>
                <w:b/>
                <w:bCs/>
                <w:color w:val="000000"/>
                <w:sz w:val="20"/>
                <w:szCs w:val="20"/>
              </w:rPr>
              <w:t>М13 Необлагодетелствани райони</w:t>
            </w:r>
          </w:p>
        </w:tc>
        <w:tc>
          <w:tcPr>
            <w:tcW w:w="512" w:type="pct"/>
            <w:tcBorders>
              <w:top w:val="single" w:sz="4" w:space="0" w:color="auto"/>
              <w:left w:val="nil"/>
              <w:bottom w:val="single" w:sz="4" w:space="0" w:color="auto"/>
              <w:right w:val="single" w:sz="4" w:space="0" w:color="auto"/>
            </w:tcBorders>
            <w:shd w:val="clear" w:color="000000" w:fill="D9D9D9"/>
            <w:vAlign w:val="center"/>
            <w:hideMark/>
          </w:tcPr>
          <w:p w:rsidR="008737DB" w:rsidRPr="000F303C" w:rsidRDefault="008737DB" w:rsidP="008737DB">
            <w:pPr>
              <w:jc w:val="center"/>
              <w:rPr>
                <w:rFonts w:asciiTheme="minorHAnsi" w:hAnsiTheme="minorHAnsi" w:cs="Tahoma"/>
                <w:b/>
                <w:bCs/>
                <w:color w:val="000000"/>
                <w:sz w:val="20"/>
                <w:szCs w:val="20"/>
              </w:rPr>
            </w:pPr>
            <w:r w:rsidRPr="000F303C">
              <w:rPr>
                <w:rFonts w:asciiTheme="minorHAnsi" w:hAnsiTheme="minorHAnsi" w:cs="Tahoma"/>
                <w:b/>
                <w:bCs/>
                <w:color w:val="000000"/>
                <w:sz w:val="20"/>
                <w:szCs w:val="20"/>
              </w:rPr>
              <w:t>М14 Хуманно отношение към животните</w:t>
            </w:r>
          </w:p>
        </w:tc>
        <w:tc>
          <w:tcPr>
            <w:tcW w:w="589" w:type="pct"/>
            <w:tcBorders>
              <w:top w:val="single" w:sz="4" w:space="0" w:color="auto"/>
              <w:left w:val="nil"/>
              <w:bottom w:val="single" w:sz="4" w:space="0" w:color="auto"/>
              <w:right w:val="single" w:sz="4" w:space="0" w:color="auto"/>
            </w:tcBorders>
            <w:shd w:val="clear" w:color="000000" w:fill="D9D9D9"/>
            <w:vAlign w:val="center"/>
            <w:hideMark/>
          </w:tcPr>
          <w:p w:rsidR="008737DB" w:rsidRPr="000F303C" w:rsidRDefault="008737DB" w:rsidP="008737DB">
            <w:pPr>
              <w:jc w:val="center"/>
              <w:rPr>
                <w:rFonts w:asciiTheme="minorHAnsi" w:hAnsiTheme="minorHAnsi" w:cs="Tahoma"/>
                <w:b/>
                <w:bCs/>
                <w:color w:val="000000"/>
                <w:sz w:val="20"/>
                <w:szCs w:val="20"/>
              </w:rPr>
            </w:pPr>
            <w:r w:rsidRPr="000F303C">
              <w:rPr>
                <w:rFonts w:asciiTheme="minorHAnsi" w:hAnsiTheme="minorHAnsi" w:cs="Tahoma"/>
                <w:b/>
                <w:bCs/>
                <w:color w:val="000000"/>
                <w:sz w:val="20"/>
                <w:szCs w:val="20"/>
              </w:rPr>
              <w:t>Общо</w:t>
            </w:r>
            <w:r w:rsidR="008D43B6">
              <w:rPr>
                <w:rFonts w:asciiTheme="minorHAnsi" w:hAnsiTheme="minorHAnsi" w:cs="Tahoma"/>
                <w:b/>
                <w:bCs/>
                <w:color w:val="000000"/>
                <w:sz w:val="20"/>
                <w:szCs w:val="20"/>
              </w:rPr>
              <w:t>- индикативна стойност</w:t>
            </w:r>
          </w:p>
        </w:tc>
      </w:tr>
      <w:tr w:rsidR="008737DB" w:rsidRPr="000F303C" w:rsidTr="00FE3F32">
        <w:trPr>
          <w:trHeight w:val="259"/>
        </w:trPr>
        <w:tc>
          <w:tcPr>
            <w:tcW w:w="679" w:type="pct"/>
            <w:tcBorders>
              <w:top w:val="nil"/>
              <w:left w:val="single" w:sz="4" w:space="0" w:color="auto"/>
              <w:bottom w:val="single" w:sz="4" w:space="0" w:color="auto"/>
              <w:right w:val="single" w:sz="4" w:space="0" w:color="auto"/>
            </w:tcBorders>
            <w:shd w:val="clear" w:color="auto" w:fill="auto"/>
            <w:vAlign w:val="center"/>
            <w:hideMark/>
          </w:tcPr>
          <w:p w:rsidR="008737DB" w:rsidRPr="000F303C" w:rsidRDefault="008737DB" w:rsidP="008737DB">
            <w:pPr>
              <w:jc w:val="center"/>
              <w:rPr>
                <w:rFonts w:asciiTheme="minorHAnsi" w:hAnsiTheme="minorHAnsi" w:cs="Tahoma"/>
                <w:b/>
                <w:bCs/>
                <w:sz w:val="20"/>
                <w:szCs w:val="20"/>
              </w:rPr>
            </w:pPr>
            <w:r w:rsidRPr="000F303C">
              <w:rPr>
                <w:rFonts w:asciiTheme="minorHAnsi" w:hAnsiTheme="minorHAnsi" w:cs="Tahoma"/>
                <w:b/>
                <w:bCs/>
                <w:sz w:val="20"/>
                <w:szCs w:val="20"/>
              </w:rPr>
              <w:t>NGEU</w:t>
            </w:r>
          </w:p>
        </w:tc>
        <w:tc>
          <w:tcPr>
            <w:tcW w:w="590" w:type="pct"/>
            <w:tcBorders>
              <w:top w:val="nil"/>
              <w:left w:val="nil"/>
              <w:bottom w:val="single" w:sz="4" w:space="0" w:color="auto"/>
              <w:right w:val="single" w:sz="4" w:space="0" w:color="auto"/>
            </w:tcBorders>
            <w:shd w:val="clear" w:color="auto" w:fill="auto"/>
            <w:vAlign w:val="center"/>
            <w:hideMark/>
          </w:tcPr>
          <w:p w:rsidR="008737DB" w:rsidRPr="000F303C" w:rsidRDefault="008737DB" w:rsidP="008737DB">
            <w:pPr>
              <w:jc w:val="center"/>
              <w:rPr>
                <w:rFonts w:asciiTheme="minorHAnsi" w:hAnsiTheme="minorHAnsi" w:cs="Tahoma"/>
                <w:b/>
                <w:bCs/>
                <w:sz w:val="20"/>
                <w:szCs w:val="20"/>
              </w:rPr>
            </w:pPr>
            <w:r w:rsidRPr="000F303C">
              <w:rPr>
                <w:rFonts w:asciiTheme="minorHAnsi" w:hAnsiTheme="minorHAnsi" w:cs="Tahoma"/>
                <w:b/>
                <w:bCs/>
                <w:sz w:val="20"/>
                <w:szCs w:val="20"/>
              </w:rPr>
              <w:t>€ 201 936 861</w:t>
            </w:r>
          </w:p>
        </w:tc>
        <w:tc>
          <w:tcPr>
            <w:tcW w:w="616" w:type="pct"/>
            <w:tcBorders>
              <w:top w:val="nil"/>
              <w:left w:val="nil"/>
              <w:bottom w:val="single" w:sz="4" w:space="0" w:color="auto"/>
              <w:right w:val="single" w:sz="4" w:space="0" w:color="auto"/>
            </w:tcBorders>
            <w:shd w:val="clear" w:color="auto" w:fill="auto"/>
            <w:vAlign w:val="center"/>
            <w:hideMark/>
          </w:tcPr>
          <w:p w:rsidR="008737DB" w:rsidRPr="000F303C" w:rsidRDefault="008737DB" w:rsidP="008737DB">
            <w:pPr>
              <w:jc w:val="center"/>
              <w:rPr>
                <w:rFonts w:asciiTheme="minorHAnsi" w:hAnsiTheme="minorHAnsi" w:cs="Tahoma"/>
                <w:color w:val="000000"/>
                <w:sz w:val="20"/>
                <w:szCs w:val="20"/>
              </w:rPr>
            </w:pPr>
            <w:r w:rsidRPr="000F303C">
              <w:rPr>
                <w:rFonts w:asciiTheme="minorHAnsi" w:hAnsiTheme="minorHAnsi" w:cs="Tahoma"/>
                <w:color w:val="000000"/>
                <w:sz w:val="20"/>
                <w:szCs w:val="20"/>
              </w:rPr>
              <w:t>€ 8 000 000</w:t>
            </w:r>
          </w:p>
        </w:tc>
        <w:tc>
          <w:tcPr>
            <w:tcW w:w="544" w:type="pct"/>
            <w:tcBorders>
              <w:top w:val="nil"/>
              <w:left w:val="nil"/>
              <w:bottom w:val="single" w:sz="4" w:space="0" w:color="auto"/>
              <w:right w:val="single" w:sz="4" w:space="0" w:color="auto"/>
            </w:tcBorders>
            <w:shd w:val="clear" w:color="auto" w:fill="auto"/>
            <w:vAlign w:val="center"/>
            <w:hideMark/>
          </w:tcPr>
          <w:p w:rsidR="008737DB" w:rsidRPr="000F303C" w:rsidRDefault="008737DB" w:rsidP="008737DB">
            <w:pPr>
              <w:jc w:val="center"/>
              <w:rPr>
                <w:rFonts w:asciiTheme="minorHAnsi" w:hAnsiTheme="minorHAnsi" w:cs="Tahoma"/>
                <w:color w:val="000000"/>
                <w:sz w:val="20"/>
                <w:szCs w:val="20"/>
              </w:rPr>
            </w:pPr>
            <w:r w:rsidRPr="000F303C">
              <w:rPr>
                <w:rFonts w:asciiTheme="minorHAnsi" w:hAnsiTheme="minorHAnsi" w:cs="Tahoma"/>
                <w:color w:val="000000"/>
                <w:sz w:val="20"/>
                <w:szCs w:val="20"/>
              </w:rPr>
              <w:t> </w:t>
            </w:r>
          </w:p>
        </w:tc>
        <w:tc>
          <w:tcPr>
            <w:tcW w:w="544" w:type="pct"/>
            <w:tcBorders>
              <w:top w:val="nil"/>
              <w:left w:val="nil"/>
              <w:bottom w:val="single" w:sz="4" w:space="0" w:color="auto"/>
              <w:right w:val="single" w:sz="4" w:space="0" w:color="auto"/>
            </w:tcBorders>
            <w:shd w:val="clear" w:color="auto" w:fill="auto"/>
            <w:vAlign w:val="center"/>
            <w:hideMark/>
          </w:tcPr>
          <w:p w:rsidR="008737DB" w:rsidRPr="000F303C" w:rsidRDefault="008737DB" w:rsidP="008737DB">
            <w:pPr>
              <w:jc w:val="center"/>
              <w:rPr>
                <w:rFonts w:asciiTheme="minorHAnsi" w:hAnsiTheme="minorHAnsi" w:cs="Tahoma"/>
                <w:color w:val="000000"/>
                <w:sz w:val="20"/>
                <w:szCs w:val="20"/>
              </w:rPr>
            </w:pPr>
            <w:r w:rsidRPr="000F303C">
              <w:rPr>
                <w:rFonts w:asciiTheme="minorHAnsi" w:hAnsiTheme="minorHAnsi" w:cs="Tahoma"/>
                <w:color w:val="000000"/>
                <w:sz w:val="20"/>
                <w:szCs w:val="20"/>
              </w:rPr>
              <w:t> </w:t>
            </w:r>
          </w:p>
        </w:tc>
        <w:tc>
          <w:tcPr>
            <w:tcW w:w="926" w:type="pct"/>
            <w:tcBorders>
              <w:top w:val="nil"/>
              <w:left w:val="nil"/>
              <w:bottom w:val="single" w:sz="4" w:space="0" w:color="auto"/>
              <w:right w:val="single" w:sz="4" w:space="0" w:color="auto"/>
            </w:tcBorders>
            <w:shd w:val="clear" w:color="auto" w:fill="auto"/>
            <w:vAlign w:val="center"/>
            <w:hideMark/>
          </w:tcPr>
          <w:p w:rsidR="008737DB" w:rsidRPr="000F303C" w:rsidRDefault="008737DB" w:rsidP="008737DB">
            <w:pPr>
              <w:jc w:val="center"/>
              <w:rPr>
                <w:rFonts w:asciiTheme="minorHAnsi" w:hAnsiTheme="minorHAnsi" w:cs="Tahoma"/>
                <w:color w:val="000000"/>
                <w:sz w:val="20"/>
                <w:szCs w:val="20"/>
              </w:rPr>
            </w:pPr>
            <w:r w:rsidRPr="000F303C">
              <w:rPr>
                <w:rFonts w:asciiTheme="minorHAnsi" w:hAnsiTheme="minorHAnsi" w:cs="Tahoma"/>
                <w:color w:val="000000"/>
                <w:sz w:val="20"/>
                <w:szCs w:val="20"/>
              </w:rPr>
              <w:t> </w:t>
            </w:r>
          </w:p>
        </w:tc>
        <w:tc>
          <w:tcPr>
            <w:tcW w:w="512" w:type="pct"/>
            <w:tcBorders>
              <w:top w:val="nil"/>
              <w:left w:val="nil"/>
              <w:bottom w:val="single" w:sz="4" w:space="0" w:color="auto"/>
              <w:right w:val="single" w:sz="4" w:space="0" w:color="auto"/>
            </w:tcBorders>
            <w:shd w:val="clear" w:color="auto" w:fill="auto"/>
            <w:vAlign w:val="center"/>
            <w:hideMark/>
          </w:tcPr>
          <w:p w:rsidR="008737DB" w:rsidRPr="000F303C" w:rsidRDefault="008737DB" w:rsidP="008737DB">
            <w:pPr>
              <w:jc w:val="center"/>
              <w:rPr>
                <w:rFonts w:asciiTheme="minorHAnsi" w:hAnsiTheme="minorHAnsi" w:cs="Tahoma"/>
                <w:color w:val="000000"/>
                <w:sz w:val="20"/>
                <w:szCs w:val="20"/>
              </w:rPr>
            </w:pPr>
            <w:r w:rsidRPr="000F303C">
              <w:rPr>
                <w:rFonts w:asciiTheme="minorHAnsi" w:hAnsiTheme="minorHAnsi" w:cs="Tahoma"/>
                <w:color w:val="000000"/>
                <w:sz w:val="20"/>
                <w:szCs w:val="20"/>
              </w:rPr>
              <w:t> </w:t>
            </w:r>
          </w:p>
        </w:tc>
        <w:tc>
          <w:tcPr>
            <w:tcW w:w="589" w:type="pct"/>
            <w:tcBorders>
              <w:top w:val="nil"/>
              <w:left w:val="nil"/>
              <w:bottom w:val="single" w:sz="4" w:space="0" w:color="auto"/>
              <w:right w:val="single" w:sz="4" w:space="0" w:color="auto"/>
            </w:tcBorders>
            <w:shd w:val="clear" w:color="auto" w:fill="auto"/>
            <w:vAlign w:val="center"/>
            <w:hideMark/>
          </w:tcPr>
          <w:p w:rsidR="008737DB" w:rsidRPr="000F303C" w:rsidRDefault="008737DB" w:rsidP="008737DB">
            <w:pPr>
              <w:jc w:val="center"/>
              <w:rPr>
                <w:rFonts w:asciiTheme="minorHAnsi" w:hAnsiTheme="minorHAnsi" w:cs="Tahoma"/>
                <w:color w:val="000000"/>
                <w:sz w:val="20"/>
                <w:szCs w:val="20"/>
              </w:rPr>
            </w:pPr>
            <w:r w:rsidRPr="000F303C">
              <w:rPr>
                <w:rFonts w:asciiTheme="minorHAnsi" w:hAnsiTheme="minorHAnsi" w:cs="Tahoma"/>
                <w:color w:val="000000"/>
                <w:sz w:val="20"/>
                <w:szCs w:val="20"/>
              </w:rPr>
              <w:t>€ 8 000 000</w:t>
            </w:r>
          </w:p>
        </w:tc>
      </w:tr>
      <w:tr w:rsidR="008737DB" w:rsidRPr="000F303C" w:rsidTr="00FE3F32">
        <w:trPr>
          <w:trHeight w:val="547"/>
        </w:trPr>
        <w:tc>
          <w:tcPr>
            <w:tcW w:w="679" w:type="pct"/>
            <w:tcBorders>
              <w:top w:val="nil"/>
              <w:left w:val="single" w:sz="4" w:space="0" w:color="auto"/>
              <w:bottom w:val="single" w:sz="4" w:space="0" w:color="auto"/>
              <w:right w:val="single" w:sz="4" w:space="0" w:color="auto"/>
            </w:tcBorders>
            <w:shd w:val="clear" w:color="auto" w:fill="auto"/>
            <w:vAlign w:val="center"/>
            <w:hideMark/>
          </w:tcPr>
          <w:p w:rsidR="008737DB" w:rsidRPr="000F303C" w:rsidRDefault="008737DB" w:rsidP="008737DB">
            <w:pPr>
              <w:jc w:val="center"/>
              <w:rPr>
                <w:rFonts w:asciiTheme="minorHAnsi" w:hAnsiTheme="minorHAnsi" w:cs="Tahoma"/>
                <w:b/>
                <w:bCs/>
                <w:sz w:val="20"/>
                <w:szCs w:val="20"/>
              </w:rPr>
            </w:pPr>
            <w:r w:rsidRPr="000F303C">
              <w:rPr>
                <w:rFonts w:asciiTheme="minorHAnsi" w:hAnsiTheme="minorHAnsi" w:cs="Tahoma"/>
                <w:b/>
                <w:bCs/>
                <w:sz w:val="20"/>
                <w:szCs w:val="20"/>
              </w:rPr>
              <w:t>Преходен бюджет 2021-2022</w:t>
            </w:r>
          </w:p>
        </w:tc>
        <w:tc>
          <w:tcPr>
            <w:tcW w:w="590" w:type="pct"/>
            <w:tcBorders>
              <w:top w:val="nil"/>
              <w:left w:val="nil"/>
              <w:bottom w:val="single" w:sz="4" w:space="0" w:color="auto"/>
              <w:right w:val="single" w:sz="4" w:space="0" w:color="auto"/>
            </w:tcBorders>
            <w:shd w:val="clear" w:color="auto" w:fill="auto"/>
            <w:vAlign w:val="center"/>
            <w:hideMark/>
          </w:tcPr>
          <w:p w:rsidR="008737DB" w:rsidRPr="000F303C" w:rsidRDefault="008737DB" w:rsidP="008737DB">
            <w:pPr>
              <w:jc w:val="center"/>
              <w:rPr>
                <w:rFonts w:asciiTheme="minorHAnsi" w:hAnsiTheme="minorHAnsi" w:cs="Tahoma"/>
                <w:b/>
                <w:bCs/>
                <w:sz w:val="20"/>
                <w:szCs w:val="20"/>
              </w:rPr>
            </w:pPr>
            <w:r w:rsidRPr="000F303C">
              <w:rPr>
                <w:rFonts w:asciiTheme="minorHAnsi" w:hAnsiTheme="minorHAnsi" w:cs="Tahoma"/>
                <w:b/>
                <w:bCs/>
                <w:sz w:val="20"/>
                <w:szCs w:val="20"/>
              </w:rPr>
              <w:t>€ 683 539 560</w:t>
            </w:r>
          </w:p>
        </w:tc>
        <w:tc>
          <w:tcPr>
            <w:tcW w:w="616" w:type="pct"/>
            <w:tcBorders>
              <w:top w:val="nil"/>
              <w:left w:val="nil"/>
              <w:bottom w:val="single" w:sz="4" w:space="0" w:color="auto"/>
              <w:right w:val="single" w:sz="4" w:space="0" w:color="auto"/>
            </w:tcBorders>
            <w:shd w:val="clear" w:color="auto" w:fill="auto"/>
            <w:vAlign w:val="center"/>
            <w:hideMark/>
          </w:tcPr>
          <w:p w:rsidR="008737DB" w:rsidRPr="000F303C" w:rsidRDefault="008737DB" w:rsidP="008737DB">
            <w:pPr>
              <w:jc w:val="center"/>
              <w:rPr>
                <w:rFonts w:asciiTheme="minorHAnsi" w:hAnsiTheme="minorHAnsi" w:cs="Tahoma"/>
                <w:sz w:val="20"/>
                <w:szCs w:val="20"/>
              </w:rPr>
            </w:pPr>
            <w:r w:rsidRPr="000F303C">
              <w:rPr>
                <w:rFonts w:asciiTheme="minorHAnsi" w:hAnsiTheme="minorHAnsi" w:cs="Tahoma"/>
                <w:sz w:val="20"/>
                <w:szCs w:val="20"/>
              </w:rPr>
              <w:t>€ 37 300 000</w:t>
            </w:r>
          </w:p>
        </w:tc>
        <w:tc>
          <w:tcPr>
            <w:tcW w:w="544" w:type="pct"/>
            <w:tcBorders>
              <w:top w:val="nil"/>
              <w:left w:val="nil"/>
              <w:bottom w:val="single" w:sz="4" w:space="0" w:color="auto"/>
              <w:right w:val="single" w:sz="4" w:space="0" w:color="auto"/>
            </w:tcBorders>
            <w:shd w:val="clear" w:color="auto" w:fill="auto"/>
            <w:vAlign w:val="center"/>
            <w:hideMark/>
          </w:tcPr>
          <w:p w:rsidR="008737DB" w:rsidRPr="000F303C" w:rsidRDefault="008737DB" w:rsidP="008737DB">
            <w:pPr>
              <w:jc w:val="center"/>
              <w:rPr>
                <w:rFonts w:asciiTheme="minorHAnsi" w:hAnsiTheme="minorHAnsi" w:cs="Tahoma"/>
                <w:sz w:val="20"/>
                <w:szCs w:val="20"/>
              </w:rPr>
            </w:pPr>
            <w:r w:rsidRPr="000F303C">
              <w:rPr>
                <w:rFonts w:asciiTheme="minorHAnsi" w:hAnsiTheme="minorHAnsi" w:cs="Tahoma"/>
                <w:sz w:val="20"/>
                <w:szCs w:val="20"/>
              </w:rPr>
              <w:t>€ 54 350 000</w:t>
            </w:r>
          </w:p>
        </w:tc>
        <w:tc>
          <w:tcPr>
            <w:tcW w:w="544" w:type="pct"/>
            <w:tcBorders>
              <w:top w:val="nil"/>
              <w:left w:val="nil"/>
              <w:bottom w:val="single" w:sz="4" w:space="0" w:color="auto"/>
              <w:right w:val="single" w:sz="4" w:space="0" w:color="auto"/>
            </w:tcBorders>
            <w:shd w:val="clear" w:color="auto" w:fill="auto"/>
            <w:vAlign w:val="center"/>
            <w:hideMark/>
          </w:tcPr>
          <w:p w:rsidR="008737DB" w:rsidRPr="000F303C" w:rsidRDefault="008737DB" w:rsidP="008737DB">
            <w:pPr>
              <w:jc w:val="center"/>
              <w:rPr>
                <w:rFonts w:asciiTheme="minorHAnsi" w:hAnsiTheme="minorHAnsi" w:cs="Tahoma"/>
                <w:sz w:val="20"/>
                <w:szCs w:val="20"/>
              </w:rPr>
            </w:pPr>
            <w:r w:rsidRPr="000F303C">
              <w:rPr>
                <w:rFonts w:asciiTheme="minorHAnsi" w:hAnsiTheme="minorHAnsi" w:cs="Tahoma"/>
                <w:sz w:val="20"/>
                <w:szCs w:val="20"/>
              </w:rPr>
              <w:t>€ 70 000 000</w:t>
            </w:r>
          </w:p>
        </w:tc>
        <w:tc>
          <w:tcPr>
            <w:tcW w:w="926" w:type="pct"/>
            <w:tcBorders>
              <w:top w:val="nil"/>
              <w:left w:val="nil"/>
              <w:bottom w:val="single" w:sz="4" w:space="0" w:color="auto"/>
              <w:right w:val="single" w:sz="4" w:space="0" w:color="auto"/>
            </w:tcBorders>
            <w:shd w:val="clear" w:color="auto" w:fill="auto"/>
            <w:vAlign w:val="center"/>
            <w:hideMark/>
          </w:tcPr>
          <w:p w:rsidR="008737DB" w:rsidRPr="000F303C" w:rsidRDefault="008737DB" w:rsidP="008737DB">
            <w:pPr>
              <w:jc w:val="center"/>
              <w:rPr>
                <w:rFonts w:asciiTheme="minorHAnsi" w:hAnsiTheme="minorHAnsi" w:cs="Tahoma"/>
                <w:sz w:val="20"/>
                <w:szCs w:val="20"/>
              </w:rPr>
            </w:pPr>
            <w:r w:rsidRPr="000F303C">
              <w:rPr>
                <w:rFonts w:asciiTheme="minorHAnsi" w:hAnsiTheme="minorHAnsi" w:cs="Tahoma"/>
                <w:sz w:val="20"/>
                <w:szCs w:val="20"/>
              </w:rPr>
              <w:t>€ 107 060 000</w:t>
            </w:r>
          </w:p>
        </w:tc>
        <w:tc>
          <w:tcPr>
            <w:tcW w:w="512" w:type="pct"/>
            <w:tcBorders>
              <w:top w:val="nil"/>
              <w:left w:val="nil"/>
              <w:bottom w:val="single" w:sz="4" w:space="0" w:color="auto"/>
              <w:right w:val="single" w:sz="4" w:space="0" w:color="auto"/>
            </w:tcBorders>
            <w:shd w:val="clear" w:color="auto" w:fill="auto"/>
            <w:vAlign w:val="center"/>
            <w:hideMark/>
          </w:tcPr>
          <w:p w:rsidR="008737DB" w:rsidRPr="000F303C" w:rsidRDefault="008737DB" w:rsidP="008737DB">
            <w:pPr>
              <w:jc w:val="center"/>
              <w:rPr>
                <w:rFonts w:asciiTheme="minorHAnsi" w:hAnsiTheme="minorHAnsi" w:cs="Tahoma"/>
                <w:sz w:val="20"/>
                <w:szCs w:val="20"/>
              </w:rPr>
            </w:pPr>
            <w:r w:rsidRPr="000F303C">
              <w:rPr>
                <w:rFonts w:asciiTheme="minorHAnsi" w:hAnsiTheme="minorHAnsi" w:cs="Tahoma"/>
                <w:sz w:val="20"/>
                <w:szCs w:val="20"/>
              </w:rPr>
              <w:t>€ 8 050 000</w:t>
            </w:r>
          </w:p>
        </w:tc>
        <w:tc>
          <w:tcPr>
            <w:tcW w:w="589" w:type="pct"/>
            <w:tcBorders>
              <w:top w:val="nil"/>
              <w:left w:val="nil"/>
              <w:bottom w:val="single" w:sz="4" w:space="0" w:color="auto"/>
              <w:right w:val="single" w:sz="4" w:space="0" w:color="auto"/>
            </w:tcBorders>
            <w:shd w:val="clear" w:color="auto" w:fill="auto"/>
            <w:vAlign w:val="center"/>
            <w:hideMark/>
          </w:tcPr>
          <w:p w:rsidR="008737DB" w:rsidRPr="000F303C" w:rsidRDefault="008737DB" w:rsidP="008737DB">
            <w:pPr>
              <w:jc w:val="center"/>
              <w:rPr>
                <w:rFonts w:asciiTheme="minorHAnsi" w:hAnsiTheme="minorHAnsi" w:cs="Tahoma"/>
                <w:color w:val="000000"/>
                <w:sz w:val="20"/>
                <w:szCs w:val="20"/>
              </w:rPr>
            </w:pPr>
            <w:r w:rsidRPr="000F303C">
              <w:rPr>
                <w:rFonts w:asciiTheme="minorHAnsi" w:hAnsiTheme="minorHAnsi" w:cs="Tahoma"/>
                <w:color w:val="000000"/>
                <w:sz w:val="20"/>
                <w:szCs w:val="20"/>
              </w:rPr>
              <w:t>€ 276 760 000</w:t>
            </w:r>
          </w:p>
        </w:tc>
      </w:tr>
      <w:tr w:rsidR="008737DB" w:rsidRPr="000F303C" w:rsidTr="00FE3F32">
        <w:trPr>
          <w:trHeight w:val="286"/>
        </w:trPr>
        <w:tc>
          <w:tcPr>
            <w:tcW w:w="679" w:type="pct"/>
            <w:tcBorders>
              <w:top w:val="nil"/>
              <w:left w:val="single" w:sz="4" w:space="0" w:color="auto"/>
              <w:bottom w:val="single" w:sz="4" w:space="0" w:color="auto"/>
              <w:right w:val="single" w:sz="4" w:space="0" w:color="auto"/>
            </w:tcBorders>
            <w:shd w:val="clear" w:color="000000" w:fill="D9D9D9"/>
            <w:noWrap/>
            <w:vAlign w:val="center"/>
            <w:hideMark/>
          </w:tcPr>
          <w:p w:rsidR="008737DB" w:rsidRPr="000F303C" w:rsidRDefault="008737DB" w:rsidP="008737DB">
            <w:pPr>
              <w:jc w:val="center"/>
              <w:rPr>
                <w:rFonts w:asciiTheme="minorHAnsi" w:hAnsiTheme="minorHAnsi" w:cs="Tahoma"/>
                <w:b/>
                <w:bCs/>
                <w:sz w:val="20"/>
                <w:szCs w:val="20"/>
              </w:rPr>
            </w:pPr>
            <w:r w:rsidRPr="000F303C">
              <w:rPr>
                <w:rFonts w:asciiTheme="minorHAnsi" w:hAnsiTheme="minorHAnsi" w:cs="Tahoma"/>
                <w:b/>
                <w:bCs/>
                <w:sz w:val="20"/>
                <w:szCs w:val="20"/>
              </w:rPr>
              <w:t>ОБЩО</w:t>
            </w:r>
          </w:p>
        </w:tc>
        <w:tc>
          <w:tcPr>
            <w:tcW w:w="590" w:type="pct"/>
            <w:tcBorders>
              <w:top w:val="nil"/>
              <w:left w:val="nil"/>
              <w:bottom w:val="single" w:sz="4" w:space="0" w:color="auto"/>
              <w:right w:val="single" w:sz="4" w:space="0" w:color="auto"/>
            </w:tcBorders>
            <w:shd w:val="clear" w:color="000000" w:fill="D9D9D9"/>
            <w:noWrap/>
            <w:vAlign w:val="center"/>
            <w:hideMark/>
          </w:tcPr>
          <w:p w:rsidR="008737DB" w:rsidRPr="000F303C" w:rsidRDefault="008737DB" w:rsidP="008737DB">
            <w:pPr>
              <w:jc w:val="center"/>
              <w:rPr>
                <w:rFonts w:asciiTheme="minorHAnsi" w:hAnsiTheme="minorHAnsi" w:cs="Tahoma"/>
                <w:b/>
                <w:bCs/>
                <w:sz w:val="20"/>
                <w:szCs w:val="20"/>
              </w:rPr>
            </w:pPr>
            <w:r w:rsidRPr="000F303C">
              <w:rPr>
                <w:rFonts w:asciiTheme="minorHAnsi" w:hAnsiTheme="minorHAnsi" w:cs="Tahoma"/>
                <w:b/>
                <w:bCs/>
                <w:sz w:val="20"/>
                <w:szCs w:val="20"/>
              </w:rPr>
              <w:t>€ 885 476 421</w:t>
            </w:r>
          </w:p>
        </w:tc>
        <w:tc>
          <w:tcPr>
            <w:tcW w:w="616" w:type="pct"/>
            <w:tcBorders>
              <w:top w:val="nil"/>
              <w:left w:val="nil"/>
              <w:bottom w:val="single" w:sz="4" w:space="0" w:color="auto"/>
              <w:right w:val="single" w:sz="4" w:space="0" w:color="auto"/>
            </w:tcBorders>
            <w:shd w:val="clear" w:color="000000" w:fill="D9D9D9"/>
            <w:noWrap/>
            <w:vAlign w:val="center"/>
            <w:hideMark/>
          </w:tcPr>
          <w:p w:rsidR="008737DB" w:rsidRPr="000F303C" w:rsidRDefault="008737DB" w:rsidP="008737DB">
            <w:pPr>
              <w:jc w:val="center"/>
              <w:rPr>
                <w:rFonts w:asciiTheme="minorHAnsi" w:hAnsiTheme="minorHAnsi" w:cs="Tahoma"/>
                <w:b/>
                <w:bCs/>
                <w:color w:val="000000"/>
                <w:sz w:val="20"/>
                <w:szCs w:val="20"/>
              </w:rPr>
            </w:pPr>
            <w:r w:rsidRPr="000F303C">
              <w:rPr>
                <w:rFonts w:asciiTheme="minorHAnsi" w:hAnsiTheme="minorHAnsi" w:cs="Tahoma"/>
                <w:b/>
                <w:bCs/>
                <w:color w:val="000000"/>
                <w:sz w:val="20"/>
                <w:szCs w:val="20"/>
              </w:rPr>
              <w:t>€ 45 300 000</w:t>
            </w:r>
          </w:p>
        </w:tc>
        <w:tc>
          <w:tcPr>
            <w:tcW w:w="544" w:type="pct"/>
            <w:tcBorders>
              <w:top w:val="nil"/>
              <w:left w:val="nil"/>
              <w:bottom w:val="single" w:sz="4" w:space="0" w:color="auto"/>
              <w:right w:val="single" w:sz="4" w:space="0" w:color="auto"/>
            </w:tcBorders>
            <w:shd w:val="clear" w:color="000000" w:fill="D9D9D9"/>
            <w:noWrap/>
            <w:vAlign w:val="center"/>
            <w:hideMark/>
          </w:tcPr>
          <w:p w:rsidR="008737DB" w:rsidRPr="000F303C" w:rsidRDefault="008737DB" w:rsidP="008737DB">
            <w:pPr>
              <w:jc w:val="center"/>
              <w:rPr>
                <w:rFonts w:asciiTheme="minorHAnsi" w:hAnsiTheme="minorHAnsi" w:cs="Tahoma"/>
                <w:b/>
                <w:bCs/>
                <w:color w:val="000000"/>
                <w:sz w:val="20"/>
                <w:szCs w:val="20"/>
              </w:rPr>
            </w:pPr>
            <w:r w:rsidRPr="000F303C">
              <w:rPr>
                <w:rFonts w:asciiTheme="minorHAnsi" w:hAnsiTheme="minorHAnsi" w:cs="Tahoma"/>
                <w:b/>
                <w:bCs/>
                <w:color w:val="000000"/>
                <w:sz w:val="20"/>
                <w:szCs w:val="20"/>
              </w:rPr>
              <w:t>€ 54 350 000</w:t>
            </w:r>
          </w:p>
        </w:tc>
        <w:tc>
          <w:tcPr>
            <w:tcW w:w="544" w:type="pct"/>
            <w:tcBorders>
              <w:top w:val="nil"/>
              <w:left w:val="nil"/>
              <w:bottom w:val="single" w:sz="4" w:space="0" w:color="auto"/>
              <w:right w:val="single" w:sz="4" w:space="0" w:color="auto"/>
            </w:tcBorders>
            <w:shd w:val="clear" w:color="000000" w:fill="D9D9D9"/>
            <w:noWrap/>
            <w:vAlign w:val="center"/>
            <w:hideMark/>
          </w:tcPr>
          <w:p w:rsidR="008737DB" w:rsidRPr="000F303C" w:rsidRDefault="008737DB" w:rsidP="008737DB">
            <w:pPr>
              <w:jc w:val="center"/>
              <w:rPr>
                <w:rFonts w:asciiTheme="minorHAnsi" w:hAnsiTheme="minorHAnsi" w:cs="Tahoma"/>
                <w:b/>
                <w:bCs/>
                <w:color w:val="000000"/>
                <w:sz w:val="20"/>
                <w:szCs w:val="20"/>
              </w:rPr>
            </w:pPr>
            <w:r w:rsidRPr="000F303C">
              <w:rPr>
                <w:rFonts w:asciiTheme="minorHAnsi" w:hAnsiTheme="minorHAnsi" w:cs="Tahoma"/>
                <w:b/>
                <w:bCs/>
                <w:color w:val="000000"/>
                <w:sz w:val="20"/>
                <w:szCs w:val="20"/>
              </w:rPr>
              <w:t>€ 70 000 000</w:t>
            </w:r>
          </w:p>
        </w:tc>
        <w:tc>
          <w:tcPr>
            <w:tcW w:w="926" w:type="pct"/>
            <w:tcBorders>
              <w:top w:val="nil"/>
              <w:left w:val="nil"/>
              <w:bottom w:val="single" w:sz="4" w:space="0" w:color="auto"/>
              <w:right w:val="single" w:sz="4" w:space="0" w:color="auto"/>
            </w:tcBorders>
            <w:shd w:val="clear" w:color="000000" w:fill="D9D9D9"/>
            <w:noWrap/>
            <w:vAlign w:val="center"/>
            <w:hideMark/>
          </w:tcPr>
          <w:p w:rsidR="008737DB" w:rsidRPr="000F303C" w:rsidRDefault="008737DB" w:rsidP="008737DB">
            <w:pPr>
              <w:jc w:val="center"/>
              <w:rPr>
                <w:rFonts w:asciiTheme="minorHAnsi" w:hAnsiTheme="minorHAnsi" w:cs="Tahoma"/>
                <w:b/>
                <w:bCs/>
                <w:color w:val="000000"/>
                <w:sz w:val="20"/>
                <w:szCs w:val="20"/>
              </w:rPr>
            </w:pPr>
            <w:r w:rsidRPr="000F303C">
              <w:rPr>
                <w:rFonts w:asciiTheme="minorHAnsi" w:hAnsiTheme="minorHAnsi" w:cs="Tahoma"/>
                <w:b/>
                <w:bCs/>
                <w:color w:val="000000"/>
                <w:sz w:val="20"/>
                <w:szCs w:val="20"/>
              </w:rPr>
              <w:t>€ 107 060 000</w:t>
            </w:r>
          </w:p>
        </w:tc>
        <w:tc>
          <w:tcPr>
            <w:tcW w:w="512" w:type="pct"/>
            <w:tcBorders>
              <w:top w:val="nil"/>
              <w:left w:val="nil"/>
              <w:bottom w:val="single" w:sz="4" w:space="0" w:color="auto"/>
              <w:right w:val="single" w:sz="4" w:space="0" w:color="auto"/>
            </w:tcBorders>
            <w:shd w:val="clear" w:color="000000" w:fill="D9D9D9"/>
            <w:noWrap/>
            <w:vAlign w:val="center"/>
            <w:hideMark/>
          </w:tcPr>
          <w:p w:rsidR="008737DB" w:rsidRPr="000F303C" w:rsidRDefault="008737DB" w:rsidP="008737DB">
            <w:pPr>
              <w:jc w:val="center"/>
              <w:rPr>
                <w:rFonts w:asciiTheme="minorHAnsi" w:hAnsiTheme="minorHAnsi" w:cs="Tahoma"/>
                <w:b/>
                <w:bCs/>
                <w:color w:val="000000"/>
                <w:sz w:val="20"/>
                <w:szCs w:val="20"/>
              </w:rPr>
            </w:pPr>
            <w:r w:rsidRPr="000F303C">
              <w:rPr>
                <w:rFonts w:asciiTheme="minorHAnsi" w:hAnsiTheme="minorHAnsi" w:cs="Tahoma"/>
                <w:b/>
                <w:bCs/>
                <w:color w:val="000000"/>
                <w:sz w:val="20"/>
                <w:szCs w:val="20"/>
              </w:rPr>
              <w:t>€ 8 050 000</w:t>
            </w:r>
          </w:p>
        </w:tc>
        <w:tc>
          <w:tcPr>
            <w:tcW w:w="589" w:type="pct"/>
            <w:tcBorders>
              <w:top w:val="nil"/>
              <w:left w:val="nil"/>
              <w:bottom w:val="single" w:sz="4" w:space="0" w:color="auto"/>
              <w:right w:val="single" w:sz="4" w:space="0" w:color="auto"/>
            </w:tcBorders>
            <w:shd w:val="clear" w:color="000000" w:fill="D9D9D9"/>
            <w:noWrap/>
            <w:vAlign w:val="center"/>
            <w:hideMark/>
          </w:tcPr>
          <w:p w:rsidR="008737DB" w:rsidRPr="000F303C" w:rsidRDefault="008737DB" w:rsidP="008737DB">
            <w:pPr>
              <w:jc w:val="center"/>
              <w:rPr>
                <w:rFonts w:asciiTheme="minorHAnsi" w:hAnsiTheme="minorHAnsi" w:cs="Tahoma"/>
                <w:b/>
                <w:bCs/>
                <w:color w:val="000000"/>
                <w:sz w:val="20"/>
                <w:szCs w:val="20"/>
              </w:rPr>
            </w:pPr>
            <w:r w:rsidRPr="000F303C">
              <w:rPr>
                <w:rFonts w:asciiTheme="minorHAnsi" w:hAnsiTheme="minorHAnsi" w:cs="Tahoma"/>
                <w:b/>
                <w:bCs/>
                <w:color w:val="000000"/>
                <w:sz w:val="20"/>
                <w:szCs w:val="20"/>
              </w:rPr>
              <w:t>€ 284 760 000</w:t>
            </w:r>
          </w:p>
        </w:tc>
      </w:tr>
      <w:tr w:rsidR="008737DB" w:rsidRPr="000F303C" w:rsidTr="00FE3F32">
        <w:trPr>
          <w:trHeight w:val="275"/>
        </w:trPr>
        <w:tc>
          <w:tcPr>
            <w:tcW w:w="679" w:type="pct"/>
            <w:tcBorders>
              <w:top w:val="nil"/>
              <w:left w:val="single" w:sz="4" w:space="0" w:color="auto"/>
              <w:bottom w:val="single" w:sz="4" w:space="0" w:color="auto"/>
              <w:right w:val="single" w:sz="4" w:space="0" w:color="auto"/>
            </w:tcBorders>
            <w:shd w:val="clear" w:color="000000" w:fill="D9D9D9"/>
            <w:vAlign w:val="center"/>
            <w:hideMark/>
          </w:tcPr>
          <w:p w:rsidR="008737DB" w:rsidRPr="000F303C" w:rsidRDefault="008737DB" w:rsidP="008737DB">
            <w:pPr>
              <w:jc w:val="center"/>
              <w:rPr>
                <w:rFonts w:asciiTheme="minorHAnsi" w:hAnsiTheme="minorHAnsi" w:cs="Tahoma"/>
                <w:b/>
                <w:bCs/>
                <w:sz w:val="20"/>
                <w:szCs w:val="20"/>
              </w:rPr>
            </w:pPr>
            <w:r w:rsidRPr="000F303C">
              <w:rPr>
                <w:rFonts w:asciiTheme="minorHAnsi" w:hAnsiTheme="minorHAnsi" w:cs="Tahoma"/>
                <w:b/>
                <w:bCs/>
                <w:sz w:val="20"/>
                <w:szCs w:val="20"/>
              </w:rPr>
              <w:t>Разпределение на бюджета</w:t>
            </w:r>
          </w:p>
        </w:tc>
        <w:tc>
          <w:tcPr>
            <w:tcW w:w="590" w:type="pct"/>
            <w:tcBorders>
              <w:top w:val="nil"/>
              <w:left w:val="nil"/>
              <w:bottom w:val="single" w:sz="4" w:space="0" w:color="auto"/>
              <w:right w:val="single" w:sz="4" w:space="0" w:color="auto"/>
            </w:tcBorders>
            <w:shd w:val="clear" w:color="000000" w:fill="D9D9D9"/>
            <w:noWrap/>
            <w:vAlign w:val="center"/>
            <w:hideMark/>
          </w:tcPr>
          <w:p w:rsidR="008737DB" w:rsidRPr="000F303C" w:rsidRDefault="008737DB" w:rsidP="008737DB">
            <w:pPr>
              <w:jc w:val="center"/>
              <w:rPr>
                <w:rFonts w:asciiTheme="minorHAnsi" w:hAnsiTheme="minorHAnsi" w:cs="Tahoma"/>
                <w:b/>
                <w:bCs/>
                <w:sz w:val="20"/>
                <w:szCs w:val="20"/>
              </w:rPr>
            </w:pPr>
            <w:r w:rsidRPr="000F303C">
              <w:rPr>
                <w:rFonts w:asciiTheme="minorHAnsi" w:hAnsiTheme="minorHAnsi" w:cs="Tahoma"/>
                <w:b/>
                <w:bCs/>
                <w:sz w:val="20"/>
                <w:szCs w:val="20"/>
              </w:rPr>
              <w:t>100%</w:t>
            </w:r>
          </w:p>
        </w:tc>
        <w:tc>
          <w:tcPr>
            <w:tcW w:w="616" w:type="pct"/>
            <w:tcBorders>
              <w:top w:val="nil"/>
              <w:left w:val="nil"/>
              <w:bottom w:val="single" w:sz="4" w:space="0" w:color="auto"/>
              <w:right w:val="single" w:sz="4" w:space="0" w:color="auto"/>
            </w:tcBorders>
            <w:shd w:val="clear" w:color="000000" w:fill="D9D9D9"/>
            <w:noWrap/>
            <w:vAlign w:val="center"/>
            <w:hideMark/>
          </w:tcPr>
          <w:p w:rsidR="008737DB" w:rsidRPr="000F303C" w:rsidRDefault="008737DB" w:rsidP="008737DB">
            <w:pPr>
              <w:jc w:val="center"/>
              <w:rPr>
                <w:rFonts w:asciiTheme="minorHAnsi" w:hAnsiTheme="minorHAnsi" w:cs="Tahoma"/>
                <w:b/>
                <w:bCs/>
                <w:sz w:val="20"/>
                <w:szCs w:val="20"/>
              </w:rPr>
            </w:pPr>
            <w:r w:rsidRPr="000F303C">
              <w:rPr>
                <w:rFonts w:asciiTheme="minorHAnsi" w:hAnsiTheme="minorHAnsi" w:cs="Tahoma"/>
                <w:b/>
                <w:bCs/>
                <w:sz w:val="20"/>
                <w:szCs w:val="20"/>
              </w:rPr>
              <w:t>5%</w:t>
            </w:r>
          </w:p>
        </w:tc>
        <w:tc>
          <w:tcPr>
            <w:tcW w:w="544" w:type="pct"/>
            <w:tcBorders>
              <w:top w:val="nil"/>
              <w:left w:val="nil"/>
              <w:bottom w:val="single" w:sz="4" w:space="0" w:color="auto"/>
              <w:right w:val="single" w:sz="4" w:space="0" w:color="auto"/>
            </w:tcBorders>
            <w:shd w:val="clear" w:color="000000" w:fill="D9D9D9"/>
            <w:noWrap/>
            <w:vAlign w:val="center"/>
            <w:hideMark/>
          </w:tcPr>
          <w:p w:rsidR="008737DB" w:rsidRPr="000F303C" w:rsidRDefault="008737DB" w:rsidP="008737DB">
            <w:pPr>
              <w:jc w:val="center"/>
              <w:rPr>
                <w:rFonts w:asciiTheme="minorHAnsi" w:hAnsiTheme="minorHAnsi" w:cs="Tahoma"/>
                <w:b/>
                <w:bCs/>
                <w:sz w:val="20"/>
                <w:szCs w:val="20"/>
              </w:rPr>
            </w:pPr>
            <w:r w:rsidRPr="000F303C">
              <w:rPr>
                <w:rFonts w:asciiTheme="minorHAnsi" w:hAnsiTheme="minorHAnsi" w:cs="Tahoma"/>
                <w:b/>
                <w:bCs/>
                <w:sz w:val="20"/>
                <w:szCs w:val="20"/>
              </w:rPr>
              <w:t>6%</w:t>
            </w:r>
          </w:p>
        </w:tc>
        <w:tc>
          <w:tcPr>
            <w:tcW w:w="544" w:type="pct"/>
            <w:tcBorders>
              <w:top w:val="nil"/>
              <w:left w:val="nil"/>
              <w:bottom w:val="single" w:sz="4" w:space="0" w:color="auto"/>
              <w:right w:val="single" w:sz="4" w:space="0" w:color="auto"/>
            </w:tcBorders>
            <w:shd w:val="clear" w:color="000000" w:fill="D9D9D9"/>
            <w:noWrap/>
            <w:vAlign w:val="center"/>
            <w:hideMark/>
          </w:tcPr>
          <w:p w:rsidR="008737DB" w:rsidRPr="000F303C" w:rsidRDefault="008737DB" w:rsidP="008737DB">
            <w:pPr>
              <w:jc w:val="center"/>
              <w:rPr>
                <w:rFonts w:asciiTheme="minorHAnsi" w:hAnsiTheme="minorHAnsi" w:cs="Tahoma"/>
                <w:b/>
                <w:bCs/>
                <w:sz w:val="20"/>
                <w:szCs w:val="20"/>
              </w:rPr>
            </w:pPr>
            <w:r w:rsidRPr="000F303C">
              <w:rPr>
                <w:rFonts w:asciiTheme="minorHAnsi" w:hAnsiTheme="minorHAnsi" w:cs="Tahoma"/>
                <w:b/>
                <w:bCs/>
                <w:sz w:val="20"/>
                <w:szCs w:val="20"/>
              </w:rPr>
              <w:t>8%</w:t>
            </w:r>
          </w:p>
        </w:tc>
        <w:tc>
          <w:tcPr>
            <w:tcW w:w="926" w:type="pct"/>
            <w:tcBorders>
              <w:top w:val="nil"/>
              <w:left w:val="nil"/>
              <w:bottom w:val="single" w:sz="4" w:space="0" w:color="auto"/>
              <w:right w:val="single" w:sz="4" w:space="0" w:color="auto"/>
            </w:tcBorders>
            <w:shd w:val="clear" w:color="000000" w:fill="D9D9D9"/>
            <w:noWrap/>
            <w:vAlign w:val="center"/>
            <w:hideMark/>
          </w:tcPr>
          <w:p w:rsidR="008737DB" w:rsidRPr="000F303C" w:rsidRDefault="008737DB" w:rsidP="008737DB">
            <w:pPr>
              <w:jc w:val="center"/>
              <w:rPr>
                <w:rFonts w:asciiTheme="minorHAnsi" w:hAnsiTheme="minorHAnsi" w:cs="Tahoma"/>
                <w:b/>
                <w:bCs/>
                <w:sz w:val="20"/>
                <w:szCs w:val="20"/>
              </w:rPr>
            </w:pPr>
            <w:r w:rsidRPr="000F303C">
              <w:rPr>
                <w:rFonts w:asciiTheme="minorHAnsi" w:hAnsiTheme="minorHAnsi" w:cs="Tahoma"/>
                <w:b/>
                <w:bCs/>
                <w:sz w:val="20"/>
                <w:szCs w:val="20"/>
              </w:rPr>
              <w:t>12%</w:t>
            </w:r>
          </w:p>
        </w:tc>
        <w:tc>
          <w:tcPr>
            <w:tcW w:w="512" w:type="pct"/>
            <w:tcBorders>
              <w:top w:val="nil"/>
              <w:left w:val="nil"/>
              <w:bottom w:val="single" w:sz="4" w:space="0" w:color="auto"/>
              <w:right w:val="single" w:sz="4" w:space="0" w:color="auto"/>
            </w:tcBorders>
            <w:shd w:val="clear" w:color="000000" w:fill="D9D9D9"/>
            <w:noWrap/>
            <w:vAlign w:val="center"/>
            <w:hideMark/>
          </w:tcPr>
          <w:p w:rsidR="008737DB" w:rsidRPr="000F303C" w:rsidRDefault="008737DB" w:rsidP="008737DB">
            <w:pPr>
              <w:jc w:val="center"/>
              <w:rPr>
                <w:rFonts w:asciiTheme="minorHAnsi" w:hAnsiTheme="minorHAnsi" w:cs="Tahoma"/>
                <w:b/>
                <w:bCs/>
                <w:sz w:val="20"/>
                <w:szCs w:val="20"/>
              </w:rPr>
            </w:pPr>
            <w:r w:rsidRPr="000F303C">
              <w:rPr>
                <w:rFonts w:asciiTheme="minorHAnsi" w:hAnsiTheme="minorHAnsi" w:cs="Tahoma"/>
                <w:b/>
                <w:bCs/>
                <w:sz w:val="20"/>
                <w:szCs w:val="20"/>
              </w:rPr>
              <w:t>1%</w:t>
            </w:r>
          </w:p>
        </w:tc>
        <w:tc>
          <w:tcPr>
            <w:tcW w:w="589" w:type="pct"/>
            <w:tcBorders>
              <w:top w:val="nil"/>
              <w:left w:val="nil"/>
              <w:bottom w:val="single" w:sz="4" w:space="0" w:color="auto"/>
              <w:right w:val="single" w:sz="4" w:space="0" w:color="auto"/>
            </w:tcBorders>
            <w:shd w:val="clear" w:color="000000" w:fill="D9D9D9"/>
            <w:noWrap/>
            <w:vAlign w:val="center"/>
            <w:hideMark/>
          </w:tcPr>
          <w:p w:rsidR="008737DB" w:rsidRPr="000F303C" w:rsidRDefault="008737DB" w:rsidP="008737DB">
            <w:pPr>
              <w:jc w:val="center"/>
              <w:rPr>
                <w:rFonts w:asciiTheme="minorHAnsi" w:hAnsiTheme="minorHAnsi" w:cs="Tahoma"/>
                <w:b/>
                <w:bCs/>
                <w:sz w:val="20"/>
                <w:szCs w:val="20"/>
              </w:rPr>
            </w:pPr>
            <w:r w:rsidRPr="000F303C">
              <w:rPr>
                <w:rFonts w:asciiTheme="minorHAnsi" w:hAnsiTheme="minorHAnsi" w:cs="Tahoma"/>
                <w:b/>
                <w:bCs/>
                <w:sz w:val="20"/>
                <w:szCs w:val="20"/>
              </w:rPr>
              <w:t>32%</w:t>
            </w:r>
          </w:p>
        </w:tc>
      </w:tr>
    </w:tbl>
    <w:p w:rsidR="008737DB" w:rsidRPr="00CB22BF" w:rsidRDefault="008737DB" w:rsidP="00E63F56">
      <w:pPr>
        <w:rPr>
          <w:rFonts w:asciiTheme="minorHAnsi" w:hAnsiTheme="minorHAnsi" w:cs="Tahoma"/>
          <w:b/>
        </w:rPr>
      </w:pPr>
    </w:p>
    <w:p w:rsidR="008737DB" w:rsidRPr="00CB22BF" w:rsidRDefault="008737DB" w:rsidP="00E63F56">
      <w:pPr>
        <w:rPr>
          <w:rFonts w:asciiTheme="minorHAnsi" w:hAnsiTheme="minorHAnsi" w:cs="Tahoma"/>
          <w:b/>
        </w:rPr>
      </w:pPr>
    </w:p>
    <w:p w:rsidR="008737DB" w:rsidRPr="00CB22BF" w:rsidRDefault="008737DB" w:rsidP="00E63F56">
      <w:pPr>
        <w:rPr>
          <w:rFonts w:asciiTheme="minorHAnsi" w:hAnsiTheme="minorHAnsi" w:cs="Tahoma"/>
          <w:b/>
        </w:rPr>
      </w:pPr>
    </w:p>
    <w:sectPr w:rsidR="008737DB" w:rsidRPr="00CB22BF" w:rsidSect="00FE3F32">
      <w:pgSz w:w="16838" w:h="11906" w:orient="landscape"/>
      <w:pgMar w:top="567" w:right="1387" w:bottom="1440" w:left="1843"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307CD" w:rsidRDefault="003307CD" w:rsidP="00C46DC8">
      <w:r>
        <w:separator/>
      </w:r>
    </w:p>
  </w:endnote>
  <w:endnote w:type="continuationSeparator" w:id="0">
    <w:p w:rsidR="003307CD" w:rsidRDefault="003307CD" w:rsidP="00C46D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7872349"/>
      <w:docPartObj>
        <w:docPartGallery w:val="Page Numbers (Bottom of Page)"/>
        <w:docPartUnique/>
      </w:docPartObj>
    </w:sdtPr>
    <w:sdtEndPr>
      <w:rPr>
        <w:noProof/>
        <w:sz w:val="20"/>
        <w:szCs w:val="20"/>
      </w:rPr>
    </w:sdtEndPr>
    <w:sdtContent>
      <w:p w:rsidR="00F53F37" w:rsidRPr="00BB3A25" w:rsidRDefault="00F53F37">
        <w:pPr>
          <w:pStyle w:val="af"/>
          <w:jc w:val="right"/>
          <w:rPr>
            <w:sz w:val="20"/>
            <w:szCs w:val="20"/>
          </w:rPr>
        </w:pPr>
        <w:r w:rsidRPr="00BB3A25">
          <w:rPr>
            <w:sz w:val="20"/>
            <w:szCs w:val="20"/>
          </w:rPr>
          <w:fldChar w:fldCharType="begin"/>
        </w:r>
        <w:r w:rsidRPr="00BB3A25">
          <w:rPr>
            <w:sz w:val="20"/>
            <w:szCs w:val="20"/>
          </w:rPr>
          <w:instrText xml:space="preserve"> PAGE   \* MERGEFORMAT </w:instrText>
        </w:r>
        <w:r w:rsidRPr="00BB3A25">
          <w:rPr>
            <w:sz w:val="20"/>
            <w:szCs w:val="20"/>
          </w:rPr>
          <w:fldChar w:fldCharType="separate"/>
        </w:r>
        <w:r w:rsidR="00C605DE">
          <w:rPr>
            <w:noProof/>
            <w:sz w:val="20"/>
            <w:szCs w:val="20"/>
          </w:rPr>
          <w:t>1</w:t>
        </w:r>
        <w:r w:rsidRPr="00BB3A25">
          <w:rPr>
            <w:noProof/>
            <w:sz w:val="20"/>
            <w:szCs w:val="20"/>
          </w:rPr>
          <w:fldChar w:fldCharType="end"/>
        </w:r>
      </w:p>
    </w:sdtContent>
  </w:sdt>
  <w:p w:rsidR="00F53F37" w:rsidRDefault="00F53F37">
    <w:pPr>
      <w:pStyle w:val="af"/>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307CD" w:rsidRDefault="003307CD" w:rsidP="00C46DC8">
      <w:r>
        <w:separator/>
      </w:r>
    </w:p>
  </w:footnote>
  <w:footnote w:type="continuationSeparator" w:id="0">
    <w:p w:rsidR="003307CD" w:rsidRDefault="003307CD" w:rsidP="00C46D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22CE1"/>
    <w:multiLevelType w:val="hybridMultilevel"/>
    <w:tmpl w:val="950ED95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
    <w:nsid w:val="01D9187A"/>
    <w:multiLevelType w:val="hybridMultilevel"/>
    <w:tmpl w:val="87263F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62C6A68"/>
    <w:multiLevelType w:val="hybridMultilevel"/>
    <w:tmpl w:val="BAC0E96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0A371A70"/>
    <w:multiLevelType w:val="hybridMultilevel"/>
    <w:tmpl w:val="92868FC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nsid w:val="0B1435E3"/>
    <w:multiLevelType w:val="hybridMultilevel"/>
    <w:tmpl w:val="22D8139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nsid w:val="10762142"/>
    <w:multiLevelType w:val="multilevel"/>
    <w:tmpl w:val="69822CF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11577CFA"/>
    <w:multiLevelType w:val="hybridMultilevel"/>
    <w:tmpl w:val="B054375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
    <w:nsid w:val="11CD2854"/>
    <w:multiLevelType w:val="multilevel"/>
    <w:tmpl w:val="69822CF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13747D93"/>
    <w:multiLevelType w:val="multilevel"/>
    <w:tmpl w:val="E27C4F3E"/>
    <w:lvl w:ilvl="0">
      <w:start w:val="1"/>
      <w:numFmt w:val="decimal"/>
      <w:lvlText w:val="%1."/>
      <w:lvlJc w:val="left"/>
      <w:pPr>
        <w:ind w:left="360" w:hanging="360"/>
      </w:pPr>
      <w:rPr>
        <w:b/>
      </w:rPr>
    </w:lvl>
    <w:lvl w:ilvl="1">
      <w:start w:val="1"/>
      <w:numFmt w:val="bullet"/>
      <w:lvlText w:val=""/>
      <w:lvlJc w:val="left"/>
      <w:pPr>
        <w:ind w:left="792" w:hanging="432"/>
      </w:pPr>
      <w:rPr>
        <w:rFonts w:ascii="Symbol" w:hAnsi="Symbol" w:cs="Symbol" w:hint="default"/>
      </w:rPr>
    </w:lvl>
    <w:lvl w:ilvl="2">
      <w:start w:val="1"/>
      <w:numFmt w:val="decimal"/>
      <w:lvlText w:val="%1.%2.%3."/>
      <w:lvlJc w:val="left"/>
      <w:pPr>
        <w:ind w:left="121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99E498B"/>
    <w:multiLevelType w:val="multilevel"/>
    <w:tmpl w:val="4044DA1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35914364"/>
    <w:multiLevelType w:val="hybridMultilevel"/>
    <w:tmpl w:val="6F7674C6"/>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1">
    <w:nsid w:val="43A96A98"/>
    <w:multiLevelType w:val="hybridMultilevel"/>
    <w:tmpl w:val="0E8A43B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2">
    <w:nsid w:val="48937693"/>
    <w:multiLevelType w:val="multilevel"/>
    <w:tmpl w:val="69822CF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4BBB0269"/>
    <w:multiLevelType w:val="hybridMultilevel"/>
    <w:tmpl w:val="68168B2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
    <w:nsid w:val="4E845771"/>
    <w:multiLevelType w:val="multilevel"/>
    <w:tmpl w:val="7506083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nsid w:val="563F6937"/>
    <w:multiLevelType w:val="hybridMultilevel"/>
    <w:tmpl w:val="69125DD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6">
    <w:nsid w:val="58561898"/>
    <w:multiLevelType w:val="hybridMultilevel"/>
    <w:tmpl w:val="6744F8A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7">
    <w:nsid w:val="5D832505"/>
    <w:multiLevelType w:val="multilevel"/>
    <w:tmpl w:val="69822CF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nsid w:val="6076513D"/>
    <w:multiLevelType w:val="multilevel"/>
    <w:tmpl w:val="7506083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nsid w:val="654F4293"/>
    <w:multiLevelType w:val="hybridMultilevel"/>
    <w:tmpl w:val="FAE6CE4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0">
    <w:nsid w:val="67C41523"/>
    <w:multiLevelType w:val="hybridMultilevel"/>
    <w:tmpl w:val="8A741B0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1">
    <w:nsid w:val="68CD5897"/>
    <w:multiLevelType w:val="hybridMultilevel"/>
    <w:tmpl w:val="6F7674C6"/>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2">
    <w:nsid w:val="72004121"/>
    <w:multiLevelType w:val="hybridMultilevel"/>
    <w:tmpl w:val="093C9696"/>
    <w:lvl w:ilvl="0" w:tplc="A19A26B4">
      <w:start w:val="1"/>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75534977"/>
    <w:multiLevelType w:val="hybridMultilevel"/>
    <w:tmpl w:val="3D289E46"/>
    <w:lvl w:ilvl="0" w:tplc="4A946FB0">
      <w:start w:val="5"/>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4">
    <w:nsid w:val="757270F5"/>
    <w:multiLevelType w:val="multilevel"/>
    <w:tmpl w:val="69822CF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nsid w:val="77414733"/>
    <w:multiLevelType w:val="hybridMultilevel"/>
    <w:tmpl w:val="56821C5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6">
    <w:nsid w:val="787D1D22"/>
    <w:multiLevelType w:val="hybridMultilevel"/>
    <w:tmpl w:val="1362EFA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2"/>
  </w:num>
  <w:num w:numId="2">
    <w:abstractNumId w:val="26"/>
  </w:num>
  <w:num w:numId="3">
    <w:abstractNumId w:val="19"/>
  </w:num>
  <w:num w:numId="4">
    <w:abstractNumId w:val="6"/>
  </w:num>
  <w:num w:numId="5">
    <w:abstractNumId w:val="8"/>
  </w:num>
  <w:num w:numId="6">
    <w:abstractNumId w:val="25"/>
  </w:num>
  <w:num w:numId="7">
    <w:abstractNumId w:val="11"/>
  </w:num>
  <w:num w:numId="8">
    <w:abstractNumId w:val="3"/>
  </w:num>
  <w:num w:numId="9">
    <w:abstractNumId w:val="9"/>
  </w:num>
  <w:num w:numId="10">
    <w:abstractNumId w:val="16"/>
  </w:num>
  <w:num w:numId="11">
    <w:abstractNumId w:val="15"/>
  </w:num>
  <w:num w:numId="12">
    <w:abstractNumId w:val="24"/>
  </w:num>
  <w:num w:numId="13">
    <w:abstractNumId w:val="20"/>
  </w:num>
  <w:num w:numId="14">
    <w:abstractNumId w:val="4"/>
  </w:num>
  <w:num w:numId="15">
    <w:abstractNumId w:val="10"/>
  </w:num>
  <w:num w:numId="16">
    <w:abstractNumId w:val="21"/>
  </w:num>
  <w:num w:numId="17">
    <w:abstractNumId w:val="23"/>
  </w:num>
  <w:num w:numId="18">
    <w:abstractNumId w:val="7"/>
  </w:num>
  <w:num w:numId="19">
    <w:abstractNumId w:val="13"/>
  </w:num>
  <w:num w:numId="20">
    <w:abstractNumId w:val="14"/>
  </w:num>
  <w:num w:numId="21">
    <w:abstractNumId w:val="18"/>
  </w:num>
  <w:num w:numId="22">
    <w:abstractNumId w:val="5"/>
  </w:num>
  <w:num w:numId="23">
    <w:abstractNumId w:val="0"/>
  </w:num>
  <w:num w:numId="24">
    <w:abstractNumId w:val="1"/>
  </w:num>
  <w:num w:numId="25">
    <w:abstractNumId w:val="22"/>
  </w:num>
  <w:num w:numId="26">
    <w:abstractNumId w:val="17"/>
  </w:num>
  <w:num w:numId="2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hideGrammaticalErrors/>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6CE6"/>
    <w:rsid w:val="000019A0"/>
    <w:rsid w:val="00004DF9"/>
    <w:rsid w:val="00007C4B"/>
    <w:rsid w:val="00014E36"/>
    <w:rsid w:val="00021763"/>
    <w:rsid w:val="00026E2F"/>
    <w:rsid w:val="00027128"/>
    <w:rsid w:val="00032612"/>
    <w:rsid w:val="00037728"/>
    <w:rsid w:val="00060352"/>
    <w:rsid w:val="00060A4C"/>
    <w:rsid w:val="000663A4"/>
    <w:rsid w:val="00071000"/>
    <w:rsid w:val="00072CAF"/>
    <w:rsid w:val="000735C3"/>
    <w:rsid w:val="00074D16"/>
    <w:rsid w:val="00083B60"/>
    <w:rsid w:val="00086A1E"/>
    <w:rsid w:val="00091621"/>
    <w:rsid w:val="0009266A"/>
    <w:rsid w:val="0009395D"/>
    <w:rsid w:val="000A2E65"/>
    <w:rsid w:val="000C00F9"/>
    <w:rsid w:val="000F1A1A"/>
    <w:rsid w:val="000F303C"/>
    <w:rsid w:val="0011493F"/>
    <w:rsid w:val="00120391"/>
    <w:rsid w:val="0012421E"/>
    <w:rsid w:val="00130A1B"/>
    <w:rsid w:val="00140C63"/>
    <w:rsid w:val="001416D6"/>
    <w:rsid w:val="0016380A"/>
    <w:rsid w:val="00166843"/>
    <w:rsid w:val="0017140C"/>
    <w:rsid w:val="001759E6"/>
    <w:rsid w:val="00190714"/>
    <w:rsid w:val="001A238B"/>
    <w:rsid w:val="001B0432"/>
    <w:rsid w:val="001B10F5"/>
    <w:rsid w:val="001D2848"/>
    <w:rsid w:val="001E1974"/>
    <w:rsid w:val="001E1E82"/>
    <w:rsid w:val="001E3AF6"/>
    <w:rsid w:val="001E5843"/>
    <w:rsid w:val="001F52B1"/>
    <w:rsid w:val="00206D45"/>
    <w:rsid w:val="00212839"/>
    <w:rsid w:val="00213C0E"/>
    <w:rsid w:val="00216D60"/>
    <w:rsid w:val="00217439"/>
    <w:rsid w:val="00223C99"/>
    <w:rsid w:val="00230EB6"/>
    <w:rsid w:val="00233794"/>
    <w:rsid w:val="00236DD4"/>
    <w:rsid w:val="00244429"/>
    <w:rsid w:val="00252CFE"/>
    <w:rsid w:val="00257B19"/>
    <w:rsid w:val="00266E3E"/>
    <w:rsid w:val="0027509C"/>
    <w:rsid w:val="00284926"/>
    <w:rsid w:val="00295805"/>
    <w:rsid w:val="002C0920"/>
    <w:rsid w:val="002D2979"/>
    <w:rsid w:val="002D313F"/>
    <w:rsid w:val="002D3F83"/>
    <w:rsid w:val="002E576B"/>
    <w:rsid w:val="002F4423"/>
    <w:rsid w:val="00304453"/>
    <w:rsid w:val="00312165"/>
    <w:rsid w:val="003224D9"/>
    <w:rsid w:val="00323875"/>
    <w:rsid w:val="00323C4C"/>
    <w:rsid w:val="003307CD"/>
    <w:rsid w:val="00353479"/>
    <w:rsid w:val="00354255"/>
    <w:rsid w:val="003557B2"/>
    <w:rsid w:val="00384852"/>
    <w:rsid w:val="00384906"/>
    <w:rsid w:val="00392F44"/>
    <w:rsid w:val="003A5A7A"/>
    <w:rsid w:val="003A64ED"/>
    <w:rsid w:val="003A6CE6"/>
    <w:rsid w:val="003B2B39"/>
    <w:rsid w:val="003C0530"/>
    <w:rsid w:val="003C4E42"/>
    <w:rsid w:val="003D470D"/>
    <w:rsid w:val="003D51F8"/>
    <w:rsid w:val="003D68AE"/>
    <w:rsid w:val="003D76A1"/>
    <w:rsid w:val="00405D62"/>
    <w:rsid w:val="00407325"/>
    <w:rsid w:val="00412D1A"/>
    <w:rsid w:val="00413957"/>
    <w:rsid w:val="0042209A"/>
    <w:rsid w:val="0042339D"/>
    <w:rsid w:val="004276C2"/>
    <w:rsid w:val="004279E3"/>
    <w:rsid w:val="00440223"/>
    <w:rsid w:val="00450681"/>
    <w:rsid w:val="00452B1B"/>
    <w:rsid w:val="0046113A"/>
    <w:rsid w:val="004618E7"/>
    <w:rsid w:val="00462E1F"/>
    <w:rsid w:val="00465D61"/>
    <w:rsid w:val="00467F61"/>
    <w:rsid w:val="00484374"/>
    <w:rsid w:val="00484B03"/>
    <w:rsid w:val="0049122E"/>
    <w:rsid w:val="004A1C67"/>
    <w:rsid w:val="004A6881"/>
    <w:rsid w:val="004A74BB"/>
    <w:rsid w:val="004B2F18"/>
    <w:rsid w:val="004B5C67"/>
    <w:rsid w:val="004B6892"/>
    <w:rsid w:val="004D1159"/>
    <w:rsid w:val="004D47EE"/>
    <w:rsid w:val="004D4919"/>
    <w:rsid w:val="004D4A0D"/>
    <w:rsid w:val="004D583C"/>
    <w:rsid w:val="004E1058"/>
    <w:rsid w:val="004E502C"/>
    <w:rsid w:val="004E7FEB"/>
    <w:rsid w:val="004F32B8"/>
    <w:rsid w:val="00530A48"/>
    <w:rsid w:val="00535EF3"/>
    <w:rsid w:val="0054519D"/>
    <w:rsid w:val="00551F8B"/>
    <w:rsid w:val="00557A54"/>
    <w:rsid w:val="005624AB"/>
    <w:rsid w:val="00564FAD"/>
    <w:rsid w:val="00567D49"/>
    <w:rsid w:val="005721C2"/>
    <w:rsid w:val="00583AAB"/>
    <w:rsid w:val="0058624B"/>
    <w:rsid w:val="00593FDA"/>
    <w:rsid w:val="005A10D2"/>
    <w:rsid w:val="005E111D"/>
    <w:rsid w:val="005E3CCB"/>
    <w:rsid w:val="005F45C3"/>
    <w:rsid w:val="005F556B"/>
    <w:rsid w:val="0060086E"/>
    <w:rsid w:val="00613799"/>
    <w:rsid w:val="00614735"/>
    <w:rsid w:val="00631DC9"/>
    <w:rsid w:val="006473FF"/>
    <w:rsid w:val="006558E9"/>
    <w:rsid w:val="006576AB"/>
    <w:rsid w:val="006704CF"/>
    <w:rsid w:val="006706DC"/>
    <w:rsid w:val="00681B6D"/>
    <w:rsid w:val="0069128B"/>
    <w:rsid w:val="00693CFD"/>
    <w:rsid w:val="006C67B5"/>
    <w:rsid w:val="006D1C6C"/>
    <w:rsid w:val="006D2645"/>
    <w:rsid w:val="006D2D77"/>
    <w:rsid w:val="006D750E"/>
    <w:rsid w:val="006E005F"/>
    <w:rsid w:val="006E2C6A"/>
    <w:rsid w:val="006E54DC"/>
    <w:rsid w:val="006E78E8"/>
    <w:rsid w:val="006F5D0F"/>
    <w:rsid w:val="007035C5"/>
    <w:rsid w:val="00707F0D"/>
    <w:rsid w:val="007115AF"/>
    <w:rsid w:val="00715809"/>
    <w:rsid w:val="00715FF7"/>
    <w:rsid w:val="00716D6D"/>
    <w:rsid w:val="007177B0"/>
    <w:rsid w:val="00725591"/>
    <w:rsid w:val="00745B70"/>
    <w:rsid w:val="007509FC"/>
    <w:rsid w:val="00765866"/>
    <w:rsid w:val="00765E39"/>
    <w:rsid w:val="00772B90"/>
    <w:rsid w:val="00786726"/>
    <w:rsid w:val="007A75A3"/>
    <w:rsid w:val="007B5960"/>
    <w:rsid w:val="007B6597"/>
    <w:rsid w:val="007C38C1"/>
    <w:rsid w:val="007D5266"/>
    <w:rsid w:val="007D6A71"/>
    <w:rsid w:val="007E1144"/>
    <w:rsid w:val="007E34EF"/>
    <w:rsid w:val="007E6F25"/>
    <w:rsid w:val="007E7363"/>
    <w:rsid w:val="007F5717"/>
    <w:rsid w:val="007F6563"/>
    <w:rsid w:val="00810262"/>
    <w:rsid w:val="00814AAA"/>
    <w:rsid w:val="00816692"/>
    <w:rsid w:val="0082290D"/>
    <w:rsid w:val="00831819"/>
    <w:rsid w:val="00835DC4"/>
    <w:rsid w:val="00852B58"/>
    <w:rsid w:val="00862512"/>
    <w:rsid w:val="008727B0"/>
    <w:rsid w:val="008737DB"/>
    <w:rsid w:val="00890974"/>
    <w:rsid w:val="008A7C31"/>
    <w:rsid w:val="008C294F"/>
    <w:rsid w:val="008D0522"/>
    <w:rsid w:val="008D43B6"/>
    <w:rsid w:val="008E5546"/>
    <w:rsid w:val="008F05DA"/>
    <w:rsid w:val="008F235B"/>
    <w:rsid w:val="008F7FCE"/>
    <w:rsid w:val="00906230"/>
    <w:rsid w:val="00907B02"/>
    <w:rsid w:val="0091452D"/>
    <w:rsid w:val="00916B03"/>
    <w:rsid w:val="0092004C"/>
    <w:rsid w:val="00924000"/>
    <w:rsid w:val="00924FF8"/>
    <w:rsid w:val="00927421"/>
    <w:rsid w:val="00935872"/>
    <w:rsid w:val="00941407"/>
    <w:rsid w:val="00944087"/>
    <w:rsid w:val="00950149"/>
    <w:rsid w:val="00950AAA"/>
    <w:rsid w:val="00950EC5"/>
    <w:rsid w:val="00965C77"/>
    <w:rsid w:val="009726C8"/>
    <w:rsid w:val="00975A3A"/>
    <w:rsid w:val="00985DE8"/>
    <w:rsid w:val="009A475D"/>
    <w:rsid w:val="009B0634"/>
    <w:rsid w:val="009B2ED1"/>
    <w:rsid w:val="009C526C"/>
    <w:rsid w:val="009D548C"/>
    <w:rsid w:val="009D75E9"/>
    <w:rsid w:val="009E4383"/>
    <w:rsid w:val="00A06750"/>
    <w:rsid w:val="00A15E83"/>
    <w:rsid w:val="00A160C5"/>
    <w:rsid w:val="00A20F14"/>
    <w:rsid w:val="00A21F1D"/>
    <w:rsid w:val="00A249A5"/>
    <w:rsid w:val="00A27A7B"/>
    <w:rsid w:val="00A46B8C"/>
    <w:rsid w:val="00A51F40"/>
    <w:rsid w:val="00A5480B"/>
    <w:rsid w:val="00A65563"/>
    <w:rsid w:val="00A7179B"/>
    <w:rsid w:val="00A7344D"/>
    <w:rsid w:val="00A927A4"/>
    <w:rsid w:val="00AA069F"/>
    <w:rsid w:val="00AB4270"/>
    <w:rsid w:val="00AB6ECF"/>
    <w:rsid w:val="00AC2815"/>
    <w:rsid w:val="00AD4B88"/>
    <w:rsid w:val="00AD50F8"/>
    <w:rsid w:val="00AD7B9D"/>
    <w:rsid w:val="00AE696C"/>
    <w:rsid w:val="00AE76B6"/>
    <w:rsid w:val="00AF6A8C"/>
    <w:rsid w:val="00B04758"/>
    <w:rsid w:val="00B06B77"/>
    <w:rsid w:val="00B16744"/>
    <w:rsid w:val="00B22986"/>
    <w:rsid w:val="00B25287"/>
    <w:rsid w:val="00B309BB"/>
    <w:rsid w:val="00B30C6E"/>
    <w:rsid w:val="00B30E6E"/>
    <w:rsid w:val="00B5658D"/>
    <w:rsid w:val="00B61216"/>
    <w:rsid w:val="00B659E3"/>
    <w:rsid w:val="00B65A6A"/>
    <w:rsid w:val="00B7265B"/>
    <w:rsid w:val="00B735B8"/>
    <w:rsid w:val="00B74B27"/>
    <w:rsid w:val="00B92EB3"/>
    <w:rsid w:val="00BB0C85"/>
    <w:rsid w:val="00BB3A25"/>
    <w:rsid w:val="00BC1D5E"/>
    <w:rsid w:val="00BC2D56"/>
    <w:rsid w:val="00BD6438"/>
    <w:rsid w:val="00BE7E72"/>
    <w:rsid w:val="00C01A5D"/>
    <w:rsid w:val="00C07394"/>
    <w:rsid w:val="00C20BE7"/>
    <w:rsid w:val="00C271D5"/>
    <w:rsid w:val="00C42E5B"/>
    <w:rsid w:val="00C464A0"/>
    <w:rsid w:val="00C46DC8"/>
    <w:rsid w:val="00C605DE"/>
    <w:rsid w:val="00C6353C"/>
    <w:rsid w:val="00C82D3B"/>
    <w:rsid w:val="00CA5A7B"/>
    <w:rsid w:val="00CB1E77"/>
    <w:rsid w:val="00CB22BF"/>
    <w:rsid w:val="00CC2A84"/>
    <w:rsid w:val="00CC5BF2"/>
    <w:rsid w:val="00CD600A"/>
    <w:rsid w:val="00D12FE3"/>
    <w:rsid w:val="00D143B5"/>
    <w:rsid w:val="00D15C9E"/>
    <w:rsid w:val="00D17038"/>
    <w:rsid w:val="00D219E2"/>
    <w:rsid w:val="00D256B8"/>
    <w:rsid w:val="00D30909"/>
    <w:rsid w:val="00D7265A"/>
    <w:rsid w:val="00D75336"/>
    <w:rsid w:val="00D923AB"/>
    <w:rsid w:val="00D92818"/>
    <w:rsid w:val="00D97359"/>
    <w:rsid w:val="00DA51F3"/>
    <w:rsid w:val="00DA7753"/>
    <w:rsid w:val="00DB1959"/>
    <w:rsid w:val="00DB2085"/>
    <w:rsid w:val="00DB42EB"/>
    <w:rsid w:val="00DC06AB"/>
    <w:rsid w:val="00DC08EE"/>
    <w:rsid w:val="00DC710F"/>
    <w:rsid w:val="00DD2EB7"/>
    <w:rsid w:val="00DD65E3"/>
    <w:rsid w:val="00DE6D78"/>
    <w:rsid w:val="00DE7C10"/>
    <w:rsid w:val="00DE7C1B"/>
    <w:rsid w:val="00DF0E11"/>
    <w:rsid w:val="00DF1BAD"/>
    <w:rsid w:val="00DF59C0"/>
    <w:rsid w:val="00E1551E"/>
    <w:rsid w:val="00E15F3A"/>
    <w:rsid w:val="00E309BD"/>
    <w:rsid w:val="00E33A6E"/>
    <w:rsid w:val="00E53C53"/>
    <w:rsid w:val="00E63F56"/>
    <w:rsid w:val="00E64A28"/>
    <w:rsid w:val="00E73423"/>
    <w:rsid w:val="00E76E03"/>
    <w:rsid w:val="00E869B8"/>
    <w:rsid w:val="00EA446D"/>
    <w:rsid w:val="00EC40E7"/>
    <w:rsid w:val="00EC42D2"/>
    <w:rsid w:val="00ED246E"/>
    <w:rsid w:val="00ED7DB9"/>
    <w:rsid w:val="00EE6C06"/>
    <w:rsid w:val="00EE7C2B"/>
    <w:rsid w:val="00EF0963"/>
    <w:rsid w:val="00F0420E"/>
    <w:rsid w:val="00F12116"/>
    <w:rsid w:val="00F21D3A"/>
    <w:rsid w:val="00F22043"/>
    <w:rsid w:val="00F43416"/>
    <w:rsid w:val="00F43C36"/>
    <w:rsid w:val="00F44F4F"/>
    <w:rsid w:val="00F458A3"/>
    <w:rsid w:val="00F508AF"/>
    <w:rsid w:val="00F53F37"/>
    <w:rsid w:val="00F57BD3"/>
    <w:rsid w:val="00F65581"/>
    <w:rsid w:val="00F70046"/>
    <w:rsid w:val="00F736A2"/>
    <w:rsid w:val="00F87784"/>
    <w:rsid w:val="00F90508"/>
    <w:rsid w:val="00F95DCB"/>
    <w:rsid w:val="00F963AC"/>
    <w:rsid w:val="00FA2F1A"/>
    <w:rsid w:val="00FA745E"/>
    <w:rsid w:val="00FB067C"/>
    <w:rsid w:val="00FB5FC5"/>
    <w:rsid w:val="00FC67E6"/>
    <w:rsid w:val="00FE3F32"/>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5E39"/>
    <w:pPr>
      <w:spacing w:after="0" w:line="240" w:lineRule="auto"/>
    </w:pPr>
    <w:rPr>
      <w:rFonts w:ascii="Times New Roman" w:eastAsia="Times New Roman" w:hAnsi="Times New Roman" w:cs="Times New Roman"/>
      <w:sz w:val="24"/>
      <w:szCs w:val="24"/>
      <w:lang w:val="bg-BG" w:eastAsia="bg-BG"/>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2E576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aliases w:val="Lettre d'introduction,List Paragraph1,1st level - Bullet List Paragraph,Table of contents numbered,Bullet Points,Liste Paragraf,Llista Nivell1,Lista de nivel 1,Paragraphe de liste PBLH,En tête 1,List Paragraph in table,Akapit z listą"/>
    <w:basedOn w:val="a"/>
    <w:link w:val="a5"/>
    <w:uiPriority w:val="34"/>
    <w:qFormat/>
    <w:rsid w:val="00BC2D56"/>
    <w:pPr>
      <w:spacing w:after="200" w:line="276" w:lineRule="auto"/>
      <w:ind w:left="720"/>
      <w:contextualSpacing/>
    </w:pPr>
    <w:rPr>
      <w:rFonts w:asciiTheme="minorHAnsi" w:eastAsiaTheme="minorEastAsia" w:hAnsiTheme="minorHAnsi" w:cstheme="minorBidi"/>
      <w:sz w:val="22"/>
      <w:szCs w:val="22"/>
      <w:lang w:val="en-GB" w:eastAsia="en-US"/>
    </w:rPr>
  </w:style>
  <w:style w:type="character" w:customStyle="1" w:styleId="a5">
    <w:name w:val="Списък на абзаци Знак"/>
    <w:aliases w:val="Lettre d'introduction Знак,List Paragraph1 Знак,1st level - Bullet List Paragraph Знак,Table of contents numbered Знак,Bullet Points Знак,Liste Paragraf Знак,Llista Nivell1 Знак,Lista de nivel 1 Знак,Paragraphe de liste PBLH Знак"/>
    <w:link w:val="a4"/>
    <w:uiPriority w:val="34"/>
    <w:qFormat/>
    <w:rsid w:val="009B2ED1"/>
  </w:style>
  <w:style w:type="character" w:styleId="a6">
    <w:name w:val="annotation reference"/>
    <w:basedOn w:val="a0"/>
    <w:uiPriority w:val="99"/>
    <w:semiHidden/>
    <w:unhideWhenUsed/>
    <w:rsid w:val="00027128"/>
    <w:rPr>
      <w:sz w:val="16"/>
      <w:szCs w:val="16"/>
    </w:rPr>
  </w:style>
  <w:style w:type="paragraph" w:styleId="a7">
    <w:name w:val="annotation text"/>
    <w:basedOn w:val="a"/>
    <w:link w:val="a8"/>
    <w:uiPriority w:val="99"/>
    <w:semiHidden/>
    <w:unhideWhenUsed/>
    <w:rsid w:val="00027128"/>
    <w:pPr>
      <w:spacing w:after="200"/>
    </w:pPr>
    <w:rPr>
      <w:rFonts w:asciiTheme="minorHAnsi" w:eastAsiaTheme="minorEastAsia" w:hAnsiTheme="minorHAnsi" w:cstheme="minorBidi"/>
      <w:sz w:val="20"/>
      <w:szCs w:val="20"/>
      <w:lang w:val="en-GB" w:eastAsia="en-US"/>
    </w:rPr>
  </w:style>
  <w:style w:type="character" w:customStyle="1" w:styleId="a8">
    <w:name w:val="Текст на коментар Знак"/>
    <w:basedOn w:val="a0"/>
    <w:link w:val="a7"/>
    <w:uiPriority w:val="99"/>
    <w:semiHidden/>
    <w:rsid w:val="00027128"/>
    <w:rPr>
      <w:sz w:val="20"/>
      <w:szCs w:val="20"/>
    </w:rPr>
  </w:style>
  <w:style w:type="paragraph" w:styleId="a9">
    <w:name w:val="annotation subject"/>
    <w:basedOn w:val="a7"/>
    <w:next w:val="a7"/>
    <w:link w:val="aa"/>
    <w:uiPriority w:val="99"/>
    <w:semiHidden/>
    <w:unhideWhenUsed/>
    <w:rsid w:val="00027128"/>
    <w:rPr>
      <w:b/>
      <w:bCs/>
    </w:rPr>
  </w:style>
  <w:style w:type="character" w:customStyle="1" w:styleId="aa">
    <w:name w:val="Предмет на коментар Знак"/>
    <w:basedOn w:val="a8"/>
    <w:link w:val="a9"/>
    <w:uiPriority w:val="99"/>
    <w:semiHidden/>
    <w:rsid w:val="00027128"/>
    <w:rPr>
      <w:b/>
      <w:bCs/>
      <w:sz w:val="20"/>
      <w:szCs w:val="20"/>
    </w:rPr>
  </w:style>
  <w:style w:type="paragraph" w:styleId="ab">
    <w:name w:val="Balloon Text"/>
    <w:basedOn w:val="a"/>
    <w:link w:val="ac"/>
    <w:uiPriority w:val="99"/>
    <w:semiHidden/>
    <w:unhideWhenUsed/>
    <w:rsid w:val="00027128"/>
    <w:rPr>
      <w:rFonts w:ascii="Tahoma" w:eastAsiaTheme="minorEastAsia" w:hAnsi="Tahoma" w:cs="Tahoma"/>
      <w:sz w:val="16"/>
      <w:szCs w:val="16"/>
      <w:lang w:val="en-GB" w:eastAsia="en-US"/>
    </w:rPr>
  </w:style>
  <w:style w:type="character" w:customStyle="1" w:styleId="ac">
    <w:name w:val="Изнесен текст Знак"/>
    <w:basedOn w:val="a0"/>
    <w:link w:val="ab"/>
    <w:uiPriority w:val="99"/>
    <w:semiHidden/>
    <w:rsid w:val="00027128"/>
    <w:rPr>
      <w:rFonts w:ascii="Tahoma" w:hAnsi="Tahoma" w:cs="Tahoma"/>
      <w:sz w:val="16"/>
      <w:szCs w:val="16"/>
    </w:rPr>
  </w:style>
  <w:style w:type="character" w:customStyle="1" w:styleId="tlid-translation">
    <w:name w:val="tlid-translation"/>
    <w:basedOn w:val="a0"/>
    <w:rsid w:val="003B2B39"/>
  </w:style>
  <w:style w:type="paragraph" w:styleId="ad">
    <w:name w:val="header"/>
    <w:basedOn w:val="a"/>
    <w:link w:val="ae"/>
    <w:uiPriority w:val="99"/>
    <w:unhideWhenUsed/>
    <w:rsid w:val="00C46DC8"/>
    <w:pPr>
      <w:tabs>
        <w:tab w:val="center" w:pos="4536"/>
        <w:tab w:val="right" w:pos="9072"/>
      </w:tabs>
    </w:pPr>
    <w:rPr>
      <w:rFonts w:asciiTheme="minorHAnsi" w:eastAsiaTheme="minorEastAsia" w:hAnsiTheme="minorHAnsi" w:cstheme="minorBidi"/>
      <w:sz w:val="22"/>
      <w:szCs w:val="22"/>
      <w:lang w:val="en-GB" w:eastAsia="en-US"/>
    </w:rPr>
  </w:style>
  <w:style w:type="character" w:customStyle="1" w:styleId="ae">
    <w:name w:val="Горен колонтитул Знак"/>
    <w:basedOn w:val="a0"/>
    <w:link w:val="ad"/>
    <w:uiPriority w:val="99"/>
    <w:rsid w:val="00C46DC8"/>
  </w:style>
  <w:style w:type="paragraph" w:styleId="af">
    <w:name w:val="footer"/>
    <w:basedOn w:val="a"/>
    <w:link w:val="af0"/>
    <w:uiPriority w:val="99"/>
    <w:unhideWhenUsed/>
    <w:rsid w:val="00C46DC8"/>
    <w:pPr>
      <w:tabs>
        <w:tab w:val="center" w:pos="4536"/>
        <w:tab w:val="right" w:pos="9072"/>
      </w:tabs>
    </w:pPr>
    <w:rPr>
      <w:rFonts w:asciiTheme="minorHAnsi" w:eastAsiaTheme="minorEastAsia" w:hAnsiTheme="minorHAnsi" w:cstheme="minorBidi"/>
      <w:sz w:val="22"/>
      <w:szCs w:val="22"/>
      <w:lang w:val="en-GB" w:eastAsia="en-US"/>
    </w:rPr>
  </w:style>
  <w:style w:type="character" w:customStyle="1" w:styleId="af0">
    <w:name w:val="Долен колонтитул Знак"/>
    <w:basedOn w:val="a0"/>
    <w:link w:val="af"/>
    <w:uiPriority w:val="99"/>
    <w:rsid w:val="00C46DC8"/>
  </w:style>
  <w:style w:type="paragraph" w:customStyle="1" w:styleId="Default">
    <w:name w:val="Default"/>
    <w:rsid w:val="00725591"/>
    <w:pPr>
      <w:autoSpaceDE w:val="0"/>
      <w:autoSpaceDN w:val="0"/>
      <w:adjustRightInd w:val="0"/>
      <w:spacing w:after="0" w:line="240" w:lineRule="auto"/>
    </w:pPr>
    <w:rPr>
      <w:rFonts w:ascii="Times New Roman" w:eastAsiaTheme="minorHAnsi" w:hAnsi="Times New Roman" w:cs="Times New Roman"/>
      <w:color w:val="000000"/>
      <w:sz w:val="24"/>
      <w:szCs w:val="24"/>
      <w:lang w:val="bg-BG"/>
    </w:rPr>
  </w:style>
  <w:style w:type="paragraph" w:styleId="af1">
    <w:name w:val="footnote text"/>
    <w:aliases w:val="Note de bas de page Car Car Car Car,Note de bas de page Car Car Car Car Car1 Car,Note de bas de page Car Car1 Car,Note de bas de page Car1 Car,Note de bas de page Car1 Car Car1 Car,Reference,f,fn,fn Car,fn Car Car Car Car Car,fußn"/>
    <w:basedOn w:val="a"/>
    <w:link w:val="af2"/>
    <w:uiPriority w:val="99"/>
    <w:unhideWhenUsed/>
    <w:rsid w:val="001E3AF6"/>
    <w:pPr>
      <w:ind w:left="720" w:hanging="720"/>
    </w:pPr>
    <w:rPr>
      <w:rFonts w:eastAsiaTheme="minorHAnsi"/>
      <w:szCs w:val="20"/>
      <w:lang w:eastAsia="en-US"/>
    </w:rPr>
  </w:style>
  <w:style w:type="character" w:customStyle="1" w:styleId="af2">
    <w:name w:val="Текст под линия Знак"/>
    <w:aliases w:val="Note de bas de page Car Car Car Car Знак,Note de bas de page Car Car Car Car Car1 Car Знак,Note de bas de page Car Car1 Car Знак,Note de bas de page Car1 Car Знак,Note de bas de page Car1 Car Car1 Car Знак,Reference Знак,f Знак"/>
    <w:basedOn w:val="a0"/>
    <w:link w:val="af1"/>
    <w:uiPriority w:val="99"/>
    <w:rsid w:val="001E3AF6"/>
    <w:rPr>
      <w:rFonts w:ascii="Times New Roman" w:eastAsiaTheme="minorHAnsi" w:hAnsi="Times New Roman" w:cs="Times New Roman"/>
      <w:sz w:val="24"/>
      <w:szCs w:val="20"/>
      <w:lang w:val="bg-BG"/>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5E39"/>
    <w:pPr>
      <w:spacing w:after="0" w:line="240" w:lineRule="auto"/>
    </w:pPr>
    <w:rPr>
      <w:rFonts w:ascii="Times New Roman" w:eastAsia="Times New Roman" w:hAnsi="Times New Roman" w:cs="Times New Roman"/>
      <w:sz w:val="24"/>
      <w:szCs w:val="24"/>
      <w:lang w:val="bg-BG" w:eastAsia="bg-BG"/>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2E576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aliases w:val="Lettre d'introduction,List Paragraph1,1st level - Bullet List Paragraph,Table of contents numbered,Bullet Points,Liste Paragraf,Llista Nivell1,Lista de nivel 1,Paragraphe de liste PBLH,En tête 1,List Paragraph in table,Akapit z listą"/>
    <w:basedOn w:val="a"/>
    <w:link w:val="a5"/>
    <w:uiPriority w:val="34"/>
    <w:qFormat/>
    <w:rsid w:val="00BC2D56"/>
    <w:pPr>
      <w:spacing w:after="200" w:line="276" w:lineRule="auto"/>
      <w:ind w:left="720"/>
      <w:contextualSpacing/>
    </w:pPr>
    <w:rPr>
      <w:rFonts w:asciiTheme="minorHAnsi" w:eastAsiaTheme="minorEastAsia" w:hAnsiTheme="minorHAnsi" w:cstheme="minorBidi"/>
      <w:sz w:val="22"/>
      <w:szCs w:val="22"/>
      <w:lang w:val="en-GB" w:eastAsia="en-US"/>
    </w:rPr>
  </w:style>
  <w:style w:type="character" w:customStyle="1" w:styleId="a5">
    <w:name w:val="Списък на абзаци Знак"/>
    <w:aliases w:val="Lettre d'introduction Знак,List Paragraph1 Знак,1st level - Bullet List Paragraph Знак,Table of contents numbered Знак,Bullet Points Знак,Liste Paragraf Знак,Llista Nivell1 Знак,Lista de nivel 1 Знак,Paragraphe de liste PBLH Знак"/>
    <w:link w:val="a4"/>
    <w:uiPriority w:val="34"/>
    <w:qFormat/>
    <w:rsid w:val="009B2ED1"/>
  </w:style>
  <w:style w:type="character" w:styleId="a6">
    <w:name w:val="annotation reference"/>
    <w:basedOn w:val="a0"/>
    <w:uiPriority w:val="99"/>
    <w:semiHidden/>
    <w:unhideWhenUsed/>
    <w:rsid w:val="00027128"/>
    <w:rPr>
      <w:sz w:val="16"/>
      <w:szCs w:val="16"/>
    </w:rPr>
  </w:style>
  <w:style w:type="paragraph" w:styleId="a7">
    <w:name w:val="annotation text"/>
    <w:basedOn w:val="a"/>
    <w:link w:val="a8"/>
    <w:uiPriority w:val="99"/>
    <w:semiHidden/>
    <w:unhideWhenUsed/>
    <w:rsid w:val="00027128"/>
    <w:pPr>
      <w:spacing w:after="200"/>
    </w:pPr>
    <w:rPr>
      <w:rFonts w:asciiTheme="minorHAnsi" w:eastAsiaTheme="minorEastAsia" w:hAnsiTheme="minorHAnsi" w:cstheme="minorBidi"/>
      <w:sz w:val="20"/>
      <w:szCs w:val="20"/>
      <w:lang w:val="en-GB" w:eastAsia="en-US"/>
    </w:rPr>
  </w:style>
  <w:style w:type="character" w:customStyle="1" w:styleId="a8">
    <w:name w:val="Текст на коментар Знак"/>
    <w:basedOn w:val="a0"/>
    <w:link w:val="a7"/>
    <w:uiPriority w:val="99"/>
    <w:semiHidden/>
    <w:rsid w:val="00027128"/>
    <w:rPr>
      <w:sz w:val="20"/>
      <w:szCs w:val="20"/>
    </w:rPr>
  </w:style>
  <w:style w:type="paragraph" w:styleId="a9">
    <w:name w:val="annotation subject"/>
    <w:basedOn w:val="a7"/>
    <w:next w:val="a7"/>
    <w:link w:val="aa"/>
    <w:uiPriority w:val="99"/>
    <w:semiHidden/>
    <w:unhideWhenUsed/>
    <w:rsid w:val="00027128"/>
    <w:rPr>
      <w:b/>
      <w:bCs/>
    </w:rPr>
  </w:style>
  <w:style w:type="character" w:customStyle="1" w:styleId="aa">
    <w:name w:val="Предмет на коментар Знак"/>
    <w:basedOn w:val="a8"/>
    <w:link w:val="a9"/>
    <w:uiPriority w:val="99"/>
    <w:semiHidden/>
    <w:rsid w:val="00027128"/>
    <w:rPr>
      <w:b/>
      <w:bCs/>
      <w:sz w:val="20"/>
      <w:szCs w:val="20"/>
    </w:rPr>
  </w:style>
  <w:style w:type="paragraph" w:styleId="ab">
    <w:name w:val="Balloon Text"/>
    <w:basedOn w:val="a"/>
    <w:link w:val="ac"/>
    <w:uiPriority w:val="99"/>
    <w:semiHidden/>
    <w:unhideWhenUsed/>
    <w:rsid w:val="00027128"/>
    <w:rPr>
      <w:rFonts w:ascii="Tahoma" w:eastAsiaTheme="minorEastAsia" w:hAnsi="Tahoma" w:cs="Tahoma"/>
      <w:sz w:val="16"/>
      <w:szCs w:val="16"/>
      <w:lang w:val="en-GB" w:eastAsia="en-US"/>
    </w:rPr>
  </w:style>
  <w:style w:type="character" w:customStyle="1" w:styleId="ac">
    <w:name w:val="Изнесен текст Знак"/>
    <w:basedOn w:val="a0"/>
    <w:link w:val="ab"/>
    <w:uiPriority w:val="99"/>
    <w:semiHidden/>
    <w:rsid w:val="00027128"/>
    <w:rPr>
      <w:rFonts w:ascii="Tahoma" w:hAnsi="Tahoma" w:cs="Tahoma"/>
      <w:sz w:val="16"/>
      <w:szCs w:val="16"/>
    </w:rPr>
  </w:style>
  <w:style w:type="character" w:customStyle="1" w:styleId="tlid-translation">
    <w:name w:val="tlid-translation"/>
    <w:basedOn w:val="a0"/>
    <w:rsid w:val="003B2B39"/>
  </w:style>
  <w:style w:type="paragraph" w:styleId="ad">
    <w:name w:val="header"/>
    <w:basedOn w:val="a"/>
    <w:link w:val="ae"/>
    <w:uiPriority w:val="99"/>
    <w:unhideWhenUsed/>
    <w:rsid w:val="00C46DC8"/>
    <w:pPr>
      <w:tabs>
        <w:tab w:val="center" w:pos="4536"/>
        <w:tab w:val="right" w:pos="9072"/>
      </w:tabs>
    </w:pPr>
    <w:rPr>
      <w:rFonts w:asciiTheme="minorHAnsi" w:eastAsiaTheme="minorEastAsia" w:hAnsiTheme="minorHAnsi" w:cstheme="minorBidi"/>
      <w:sz w:val="22"/>
      <w:szCs w:val="22"/>
      <w:lang w:val="en-GB" w:eastAsia="en-US"/>
    </w:rPr>
  </w:style>
  <w:style w:type="character" w:customStyle="1" w:styleId="ae">
    <w:name w:val="Горен колонтитул Знак"/>
    <w:basedOn w:val="a0"/>
    <w:link w:val="ad"/>
    <w:uiPriority w:val="99"/>
    <w:rsid w:val="00C46DC8"/>
  </w:style>
  <w:style w:type="paragraph" w:styleId="af">
    <w:name w:val="footer"/>
    <w:basedOn w:val="a"/>
    <w:link w:val="af0"/>
    <w:uiPriority w:val="99"/>
    <w:unhideWhenUsed/>
    <w:rsid w:val="00C46DC8"/>
    <w:pPr>
      <w:tabs>
        <w:tab w:val="center" w:pos="4536"/>
        <w:tab w:val="right" w:pos="9072"/>
      </w:tabs>
    </w:pPr>
    <w:rPr>
      <w:rFonts w:asciiTheme="minorHAnsi" w:eastAsiaTheme="minorEastAsia" w:hAnsiTheme="minorHAnsi" w:cstheme="minorBidi"/>
      <w:sz w:val="22"/>
      <w:szCs w:val="22"/>
      <w:lang w:val="en-GB" w:eastAsia="en-US"/>
    </w:rPr>
  </w:style>
  <w:style w:type="character" w:customStyle="1" w:styleId="af0">
    <w:name w:val="Долен колонтитул Знак"/>
    <w:basedOn w:val="a0"/>
    <w:link w:val="af"/>
    <w:uiPriority w:val="99"/>
    <w:rsid w:val="00C46DC8"/>
  </w:style>
  <w:style w:type="paragraph" w:customStyle="1" w:styleId="Default">
    <w:name w:val="Default"/>
    <w:rsid w:val="00725591"/>
    <w:pPr>
      <w:autoSpaceDE w:val="0"/>
      <w:autoSpaceDN w:val="0"/>
      <w:adjustRightInd w:val="0"/>
      <w:spacing w:after="0" w:line="240" w:lineRule="auto"/>
    </w:pPr>
    <w:rPr>
      <w:rFonts w:ascii="Times New Roman" w:eastAsiaTheme="minorHAnsi" w:hAnsi="Times New Roman" w:cs="Times New Roman"/>
      <w:color w:val="000000"/>
      <w:sz w:val="24"/>
      <w:szCs w:val="24"/>
      <w:lang w:val="bg-BG"/>
    </w:rPr>
  </w:style>
  <w:style w:type="paragraph" w:styleId="af1">
    <w:name w:val="footnote text"/>
    <w:aliases w:val="Note de bas de page Car Car Car Car,Note de bas de page Car Car Car Car Car1 Car,Note de bas de page Car Car1 Car,Note de bas de page Car1 Car,Note de bas de page Car1 Car Car1 Car,Reference,f,fn,fn Car,fn Car Car Car Car Car,fußn"/>
    <w:basedOn w:val="a"/>
    <w:link w:val="af2"/>
    <w:uiPriority w:val="99"/>
    <w:unhideWhenUsed/>
    <w:rsid w:val="001E3AF6"/>
    <w:pPr>
      <w:ind w:left="720" w:hanging="720"/>
    </w:pPr>
    <w:rPr>
      <w:rFonts w:eastAsiaTheme="minorHAnsi"/>
      <w:szCs w:val="20"/>
      <w:lang w:eastAsia="en-US"/>
    </w:rPr>
  </w:style>
  <w:style w:type="character" w:customStyle="1" w:styleId="af2">
    <w:name w:val="Текст под линия Знак"/>
    <w:aliases w:val="Note de bas de page Car Car Car Car Знак,Note de bas de page Car Car Car Car Car1 Car Знак,Note de bas de page Car Car1 Car Знак,Note de bas de page Car1 Car Знак,Note de bas de page Car1 Car Car1 Car Знак,Reference Знак,f Знак"/>
    <w:basedOn w:val="a0"/>
    <w:link w:val="af1"/>
    <w:uiPriority w:val="99"/>
    <w:rsid w:val="001E3AF6"/>
    <w:rPr>
      <w:rFonts w:ascii="Times New Roman" w:eastAsiaTheme="minorHAnsi" w:hAnsi="Times New Roman" w:cs="Times New Roman"/>
      <w:sz w:val="24"/>
      <w:szCs w:val="20"/>
      <w:lang w:val="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852975">
      <w:bodyDiv w:val="1"/>
      <w:marLeft w:val="0"/>
      <w:marRight w:val="0"/>
      <w:marTop w:val="0"/>
      <w:marBottom w:val="0"/>
      <w:divBdr>
        <w:top w:val="none" w:sz="0" w:space="0" w:color="auto"/>
        <w:left w:val="none" w:sz="0" w:space="0" w:color="auto"/>
        <w:bottom w:val="none" w:sz="0" w:space="0" w:color="auto"/>
        <w:right w:val="none" w:sz="0" w:space="0" w:color="auto"/>
      </w:divBdr>
    </w:div>
    <w:div w:id="99222608">
      <w:bodyDiv w:val="1"/>
      <w:marLeft w:val="0"/>
      <w:marRight w:val="0"/>
      <w:marTop w:val="0"/>
      <w:marBottom w:val="0"/>
      <w:divBdr>
        <w:top w:val="none" w:sz="0" w:space="0" w:color="auto"/>
        <w:left w:val="none" w:sz="0" w:space="0" w:color="auto"/>
        <w:bottom w:val="none" w:sz="0" w:space="0" w:color="auto"/>
        <w:right w:val="none" w:sz="0" w:space="0" w:color="auto"/>
      </w:divBdr>
    </w:div>
    <w:div w:id="102457009">
      <w:bodyDiv w:val="1"/>
      <w:marLeft w:val="0"/>
      <w:marRight w:val="0"/>
      <w:marTop w:val="0"/>
      <w:marBottom w:val="0"/>
      <w:divBdr>
        <w:top w:val="none" w:sz="0" w:space="0" w:color="auto"/>
        <w:left w:val="none" w:sz="0" w:space="0" w:color="auto"/>
        <w:bottom w:val="none" w:sz="0" w:space="0" w:color="auto"/>
        <w:right w:val="none" w:sz="0" w:space="0" w:color="auto"/>
      </w:divBdr>
    </w:div>
    <w:div w:id="148838110">
      <w:bodyDiv w:val="1"/>
      <w:marLeft w:val="0"/>
      <w:marRight w:val="0"/>
      <w:marTop w:val="0"/>
      <w:marBottom w:val="0"/>
      <w:divBdr>
        <w:top w:val="none" w:sz="0" w:space="0" w:color="auto"/>
        <w:left w:val="none" w:sz="0" w:space="0" w:color="auto"/>
        <w:bottom w:val="none" w:sz="0" w:space="0" w:color="auto"/>
        <w:right w:val="none" w:sz="0" w:space="0" w:color="auto"/>
      </w:divBdr>
    </w:div>
    <w:div w:id="340277933">
      <w:bodyDiv w:val="1"/>
      <w:marLeft w:val="0"/>
      <w:marRight w:val="0"/>
      <w:marTop w:val="0"/>
      <w:marBottom w:val="0"/>
      <w:divBdr>
        <w:top w:val="none" w:sz="0" w:space="0" w:color="auto"/>
        <w:left w:val="none" w:sz="0" w:space="0" w:color="auto"/>
        <w:bottom w:val="none" w:sz="0" w:space="0" w:color="auto"/>
        <w:right w:val="none" w:sz="0" w:space="0" w:color="auto"/>
      </w:divBdr>
    </w:div>
    <w:div w:id="351104720">
      <w:bodyDiv w:val="1"/>
      <w:marLeft w:val="0"/>
      <w:marRight w:val="0"/>
      <w:marTop w:val="0"/>
      <w:marBottom w:val="0"/>
      <w:divBdr>
        <w:top w:val="none" w:sz="0" w:space="0" w:color="auto"/>
        <w:left w:val="none" w:sz="0" w:space="0" w:color="auto"/>
        <w:bottom w:val="none" w:sz="0" w:space="0" w:color="auto"/>
        <w:right w:val="none" w:sz="0" w:space="0" w:color="auto"/>
      </w:divBdr>
    </w:div>
    <w:div w:id="352848536">
      <w:bodyDiv w:val="1"/>
      <w:marLeft w:val="0"/>
      <w:marRight w:val="0"/>
      <w:marTop w:val="0"/>
      <w:marBottom w:val="0"/>
      <w:divBdr>
        <w:top w:val="none" w:sz="0" w:space="0" w:color="auto"/>
        <w:left w:val="none" w:sz="0" w:space="0" w:color="auto"/>
        <w:bottom w:val="none" w:sz="0" w:space="0" w:color="auto"/>
        <w:right w:val="none" w:sz="0" w:space="0" w:color="auto"/>
      </w:divBdr>
    </w:div>
    <w:div w:id="367221212">
      <w:bodyDiv w:val="1"/>
      <w:marLeft w:val="0"/>
      <w:marRight w:val="0"/>
      <w:marTop w:val="0"/>
      <w:marBottom w:val="0"/>
      <w:divBdr>
        <w:top w:val="none" w:sz="0" w:space="0" w:color="auto"/>
        <w:left w:val="none" w:sz="0" w:space="0" w:color="auto"/>
        <w:bottom w:val="none" w:sz="0" w:space="0" w:color="auto"/>
        <w:right w:val="none" w:sz="0" w:space="0" w:color="auto"/>
      </w:divBdr>
    </w:div>
    <w:div w:id="399444185">
      <w:bodyDiv w:val="1"/>
      <w:marLeft w:val="0"/>
      <w:marRight w:val="0"/>
      <w:marTop w:val="0"/>
      <w:marBottom w:val="0"/>
      <w:divBdr>
        <w:top w:val="none" w:sz="0" w:space="0" w:color="auto"/>
        <w:left w:val="none" w:sz="0" w:space="0" w:color="auto"/>
        <w:bottom w:val="none" w:sz="0" w:space="0" w:color="auto"/>
        <w:right w:val="none" w:sz="0" w:space="0" w:color="auto"/>
      </w:divBdr>
    </w:div>
    <w:div w:id="431782704">
      <w:bodyDiv w:val="1"/>
      <w:marLeft w:val="0"/>
      <w:marRight w:val="0"/>
      <w:marTop w:val="0"/>
      <w:marBottom w:val="0"/>
      <w:divBdr>
        <w:top w:val="none" w:sz="0" w:space="0" w:color="auto"/>
        <w:left w:val="none" w:sz="0" w:space="0" w:color="auto"/>
        <w:bottom w:val="none" w:sz="0" w:space="0" w:color="auto"/>
        <w:right w:val="none" w:sz="0" w:space="0" w:color="auto"/>
      </w:divBdr>
      <w:divsChild>
        <w:div w:id="444034352">
          <w:marLeft w:val="0"/>
          <w:marRight w:val="0"/>
          <w:marTop w:val="0"/>
          <w:marBottom w:val="0"/>
          <w:divBdr>
            <w:top w:val="none" w:sz="0" w:space="0" w:color="auto"/>
            <w:left w:val="none" w:sz="0" w:space="0" w:color="auto"/>
            <w:bottom w:val="none" w:sz="0" w:space="0" w:color="auto"/>
            <w:right w:val="none" w:sz="0" w:space="0" w:color="auto"/>
          </w:divBdr>
          <w:divsChild>
            <w:div w:id="539055891">
              <w:marLeft w:val="0"/>
              <w:marRight w:val="0"/>
              <w:marTop w:val="0"/>
              <w:marBottom w:val="0"/>
              <w:divBdr>
                <w:top w:val="none" w:sz="0" w:space="0" w:color="auto"/>
                <w:left w:val="none" w:sz="0" w:space="0" w:color="auto"/>
                <w:bottom w:val="none" w:sz="0" w:space="0" w:color="auto"/>
                <w:right w:val="none" w:sz="0" w:space="0" w:color="auto"/>
              </w:divBdr>
              <w:divsChild>
                <w:div w:id="1809782529">
                  <w:marLeft w:val="0"/>
                  <w:marRight w:val="0"/>
                  <w:marTop w:val="0"/>
                  <w:marBottom w:val="0"/>
                  <w:divBdr>
                    <w:top w:val="none" w:sz="0" w:space="0" w:color="auto"/>
                    <w:left w:val="none" w:sz="0" w:space="0" w:color="auto"/>
                    <w:bottom w:val="none" w:sz="0" w:space="0" w:color="auto"/>
                    <w:right w:val="none" w:sz="0" w:space="0" w:color="auto"/>
                  </w:divBdr>
                  <w:divsChild>
                    <w:div w:id="1506355763">
                      <w:marLeft w:val="0"/>
                      <w:marRight w:val="0"/>
                      <w:marTop w:val="0"/>
                      <w:marBottom w:val="0"/>
                      <w:divBdr>
                        <w:top w:val="none" w:sz="0" w:space="0" w:color="auto"/>
                        <w:left w:val="none" w:sz="0" w:space="0" w:color="auto"/>
                        <w:bottom w:val="none" w:sz="0" w:space="0" w:color="auto"/>
                        <w:right w:val="none" w:sz="0" w:space="0" w:color="auto"/>
                      </w:divBdr>
                      <w:divsChild>
                        <w:div w:id="360135970">
                          <w:marLeft w:val="0"/>
                          <w:marRight w:val="0"/>
                          <w:marTop w:val="0"/>
                          <w:marBottom w:val="0"/>
                          <w:divBdr>
                            <w:top w:val="none" w:sz="0" w:space="0" w:color="auto"/>
                            <w:left w:val="none" w:sz="0" w:space="0" w:color="auto"/>
                            <w:bottom w:val="none" w:sz="0" w:space="0" w:color="auto"/>
                            <w:right w:val="none" w:sz="0" w:space="0" w:color="auto"/>
                          </w:divBdr>
                          <w:divsChild>
                            <w:div w:id="875969838">
                              <w:marLeft w:val="0"/>
                              <w:marRight w:val="300"/>
                              <w:marTop w:val="180"/>
                              <w:marBottom w:val="0"/>
                              <w:divBdr>
                                <w:top w:val="none" w:sz="0" w:space="0" w:color="auto"/>
                                <w:left w:val="none" w:sz="0" w:space="0" w:color="auto"/>
                                <w:bottom w:val="none" w:sz="0" w:space="0" w:color="auto"/>
                                <w:right w:val="none" w:sz="0" w:space="0" w:color="auto"/>
                              </w:divBdr>
                              <w:divsChild>
                                <w:div w:id="1013218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8873621">
          <w:marLeft w:val="0"/>
          <w:marRight w:val="0"/>
          <w:marTop w:val="0"/>
          <w:marBottom w:val="0"/>
          <w:divBdr>
            <w:top w:val="none" w:sz="0" w:space="0" w:color="auto"/>
            <w:left w:val="none" w:sz="0" w:space="0" w:color="auto"/>
            <w:bottom w:val="none" w:sz="0" w:space="0" w:color="auto"/>
            <w:right w:val="none" w:sz="0" w:space="0" w:color="auto"/>
          </w:divBdr>
          <w:divsChild>
            <w:div w:id="710419743">
              <w:marLeft w:val="0"/>
              <w:marRight w:val="0"/>
              <w:marTop w:val="0"/>
              <w:marBottom w:val="0"/>
              <w:divBdr>
                <w:top w:val="none" w:sz="0" w:space="0" w:color="auto"/>
                <w:left w:val="none" w:sz="0" w:space="0" w:color="auto"/>
                <w:bottom w:val="none" w:sz="0" w:space="0" w:color="auto"/>
                <w:right w:val="none" w:sz="0" w:space="0" w:color="auto"/>
              </w:divBdr>
              <w:divsChild>
                <w:div w:id="397829298">
                  <w:marLeft w:val="0"/>
                  <w:marRight w:val="0"/>
                  <w:marTop w:val="0"/>
                  <w:marBottom w:val="0"/>
                  <w:divBdr>
                    <w:top w:val="none" w:sz="0" w:space="0" w:color="auto"/>
                    <w:left w:val="none" w:sz="0" w:space="0" w:color="auto"/>
                    <w:bottom w:val="none" w:sz="0" w:space="0" w:color="auto"/>
                    <w:right w:val="none" w:sz="0" w:space="0" w:color="auto"/>
                  </w:divBdr>
                  <w:divsChild>
                    <w:div w:id="1444417895">
                      <w:marLeft w:val="0"/>
                      <w:marRight w:val="0"/>
                      <w:marTop w:val="0"/>
                      <w:marBottom w:val="0"/>
                      <w:divBdr>
                        <w:top w:val="none" w:sz="0" w:space="0" w:color="auto"/>
                        <w:left w:val="none" w:sz="0" w:space="0" w:color="auto"/>
                        <w:bottom w:val="none" w:sz="0" w:space="0" w:color="auto"/>
                        <w:right w:val="none" w:sz="0" w:space="0" w:color="auto"/>
                      </w:divBdr>
                      <w:divsChild>
                        <w:div w:id="1936862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7132432">
      <w:bodyDiv w:val="1"/>
      <w:marLeft w:val="0"/>
      <w:marRight w:val="0"/>
      <w:marTop w:val="0"/>
      <w:marBottom w:val="0"/>
      <w:divBdr>
        <w:top w:val="none" w:sz="0" w:space="0" w:color="auto"/>
        <w:left w:val="none" w:sz="0" w:space="0" w:color="auto"/>
        <w:bottom w:val="none" w:sz="0" w:space="0" w:color="auto"/>
        <w:right w:val="none" w:sz="0" w:space="0" w:color="auto"/>
      </w:divBdr>
    </w:div>
    <w:div w:id="577709994">
      <w:bodyDiv w:val="1"/>
      <w:marLeft w:val="0"/>
      <w:marRight w:val="0"/>
      <w:marTop w:val="0"/>
      <w:marBottom w:val="0"/>
      <w:divBdr>
        <w:top w:val="none" w:sz="0" w:space="0" w:color="auto"/>
        <w:left w:val="none" w:sz="0" w:space="0" w:color="auto"/>
        <w:bottom w:val="none" w:sz="0" w:space="0" w:color="auto"/>
        <w:right w:val="none" w:sz="0" w:space="0" w:color="auto"/>
      </w:divBdr>
    </w:div>
    <w:div w:id="578366723">
      <w:bodyDiv w:val="1"/>
      <w:marLeft w:val="0"/>
      <w:marRight w:val="0"/>
      <w:marTop w:val="0"/>
      <w:marBottom w:val="0"/>
      <w:divBdr>
        <w:top w:val="none" w:sz="0" w:space="0" w:color="auto"/>
        <w:left w:val="none" w:sz="0" w:space="0" w:color="auto"/>
        <w:bottom w:val="none" w:sz="0" w:space="0" w:color="auto"/>
        <w:right w:val="none" w:sz="0" w:space="0" w:color="auto"/>
      </w:divBdr>
    </w:div>
    <w:div w:id="591012960">
      <w:bodyDiv w:val="1"/>
      <w:marLeft w:val="0"/>
      <w:marRight w:val="0"/>
      <w:marTop w:val="0"/>
      <w:marBottom w:val="0"/>
      <w:divBdr>
        <w:top w:val="none" w:sz="0" w:space="0" w:color="auto"/>
        <w:left w:val="none" w:sz="0" w:space="0" w:color="auto"/>
        <w:bottom w:val="none" w:sz="0" w:space="0" w:color="auto"/>
        <w:right w:val="none" w:sz="0" w:space="0" w:color="auto"/>
      </w:divBdr>
    </w:div>
    <w:div w:id="597786097">
      <w:bodyDiv w:val="1"/>
      <w:marLeft w:val="0"/>
      <w:marRight w:val="0"/>
      <w:marTop w:val="0"/>
      <w:marBottom w:val="0"/>
      <w:divBdr>
        <w:top w:val="none" w:sz="0" w:space="0" w:color="auto"/>
        <w:left w:val="none" w:sz="0" w:space="0" w:color="auto"/>
        <w:bottom w:val="none" w:sz="0" w:space="0" w:color="auto"/>
        <w:right w:val="none" w:sz="0" w:space="0" w:color="auto"/>
      </w:divBdr>
    </w:div>
    <w:div w:id="598100425">
      <w:bodyDiv w:val="1"/>
      <w:marLeft w:val="0"/>
      <w:marRight w:val="0"/>
      <w:marTop w:val="0"/>
      <w:marBottom w:val="0"/>
      <w:divBdr>
        <w:top w:val="none" w:sz="0" w:space="0" w:color="auto"/>
        <w:left w:val="none" w:sz="0" w:space="0" w:color="auto"/>
        <w:bottom w:val="none" w:sz="0" w:space="0" w:color="auto"/>
        <w:right w:val="none" w:sz="0" w:space="0" w:color="auto"/>
      </w:divBdr>
    </w:div>
    <w:div w:id="665210266">
      <w:bodyDiv w:val="1"/>
      <w:marLeft w:val="0"/>
      <w:marRight w:val="0"/>
      <w:marTop w:val="0"/>
      <w:marBottom w:val="0"/>
      <w:divBdr>
        <w:top w:val="none" w:sz="0" w:space="0" w:color="auto"/>
        <w:left w:val="none" w:sz="0" w:space="0" w:color="auto"/>
        <w:bottom w:val="none" w:sz="0" w:space="0" w:color="auto"/>
        <w:right w:val="none" w:sz="0" w:space="0" w:color="auto"/>
      </w:divBdr>
    </w:div>
    <w:div w:id="705984435">
      <w:bodyDiv w:val="1"/>
      <w:marLeft w:val="0"/>
      <w:marRight w:val="0"/>
      <w:marTop w:val="0"/>
      <w:marBottom w:val="0"/>
      <w:divBdr>
        <w:top w:val="none" w:sz="0" w:space="0" w:color="auto"/>
        <w:left w:val="none" w:sz="0" w:space="0" w:color="auto"/>
        <w:bottom w:val="none" w:sz="0" w:space="0" w:color="auto"/>
        <w:right w:val="none" w:sz="0" w:space="0" w:color="auto"/>
      </w:divBdr>
    </w:div>
    <w:div w:id="707291959">
      <w:bodyDiv w:val="1"/>
      <w:marLeft w:val="0"/>
      <w:marRight w:val="0"/>
      <w:marTop w:val="0"/>
      <w:marBottom w:val="0"/>
      <w:divBdr>
        <w:top w:val="none" w:sz="0" w:space="0" w:color="auto"/>
        <w:left w:val="none" w:sz="0" w:space="0" w:color="auto"/>
        <w:bottom w:val="none" w:sz="0" w:space="0" w:color="auto"/>
        <w:right w:val="none" w:sz="0" w:space="0" w:color="auto"/>
      </w:divBdr>
    </w:div>
    <w:div w:id="719285501">
      <w:bodyDiv w:val="1"/>
      <w:marLeft w:val="0"/>
      <w:marRight w:val="0"/>
      <w:marTop w:val="0"/>
      <w:marBottom w:val="0"/>
      <w:divBdr>
        <w:top w:val="none" w:sz="0" w:space="0" w:color="auto"/>
        <w:left w:val="none" w:sz="0" w:space="0" w:color="auto"/>
        <w:bottom w:val="none" w:sz="0" w:space="0" w:color="auto"/>
        <w:right w:val="none" w:sz="0" w:space="0" w:color="auto"/>
      </w:divBdr>
    </w:div>
    <w:div w:id="814444691">
      <w:bodyDiv w:val="1"/>
      <w:marLeft w:val="0"/>
      <w:marRight w:val="0"/>
      <w:marTop w:val="0"/>
      <w:marBottom w:val="0"/>
      <w:divBdr>
        <w:top w:val="none" w:sz="0" w:space="0" w:color="auto"/>
        <w:left w:val="none" w:sz="0" w:space="0" w:color="auto"/>
        <w:bottom w:val="none" w:sz="0" w:space="0" w:color="auto"/>
        <w:right w:val="none" w:sz="0" w:space="0" w:color="auto"/>
      </w:divBdr>
    </w:div>
    <w:div w:id="887834686">
      <w:bodyDiv w:val="1"/>
      <w:marLeft w:val="0"/>
      <w:marRight w:val="0"/>
      <w:marTop w:val="0"/>
      <w:marBottom w:val="0"/>
      <w:divBdr>
        <w:top w:val="none" w:sz="0" w:space="0" w:color="auto"/>
        <w:left w:val="none" w:sz="0" w:space="0" w:color="auto"/>
        <w:bottom w:val="none" w:sz="0" w:space="0" w:color="auto"/>
        <w:right w:val="none" w:sz="0" w:space="0" w:color="auto"/>
      </w:divBdr>
    </w:div>
    <w:div w:id="944964606">
      <w:bodyDiv w:val="1"/>
      <w:marLeft w:val="0"/>
      <w:marRight w:val="0"/>
      <w:marTop w:val="0"/>
      <w:marBottom w:val="0"/>
      <w:divBdr>
        <w:top w:val="none" w:sz="0" w:space="0" w:color="auto"/>
        <w:left w:val="none" w:sz="0" w:space="0" w:color="auto"/>
        <w:bottom w:val="none" w:sz="0" w:space="0" w:color="auto"/>
        <w:right w:val="none" w:sz="0" w:space="0" w:color="auto"/>
      </w:divBdr>
    </w:div>
    <w:div w:id="990867987">
      <w:bodyDiv w:val="1"/>
      <w:marLeft w:val="0"/>
      <w:marRight w:val="0"/>
      <w:marTop w:val="0"/>
      <w:marBottom w:val="0"/>
      <w:divBdr>
        <w:top w:val="none" w:sz="0" w:space="0" w:color="auto"/>
        <w:left w:val="none" w:sz="0" w:space="0" w:color="auto"/>
        <w:bottom w:val="none" w:sz="0" w:space="0" w:color="auto"/>
        <w:right w:val="none" w:sz="0" w:space="0" w:color="auto"/>
      </w:divBdr>
    </w:div>
    <w:div w:id="1017930467">
      <w:bodyDiv w:val="1"/>
      <w:marLeft w:val="0"/>
      <w:marRight w:val="0"/>
      <w:marTop w:val="0"/>
      <w:marBottom w:val="0"/>
      <w:divBdr>
        <w:top w:val="none" w:sz="0" w:space="0" w:color="auto"/>
        <w:left w:val="none" w:sz="0" w:space="0" w:color="auto"/>
        <w:bottom w:val="none" w:sz="0" w:space="0" w:color="auto"/>
        <w:right w:val="none" w:sz="0" w:space="0" w:color="auto"/>
      </w:divBdr>
    </w:div>
    <w:div w:id="1032530835">
      <w:bodyDiv w:val="1"/>
      <w:marLeft w:val="0"/>
      <w:marRight w:val="0"/>
      <w:marTop w:val="0"/>
      <w:marBottom w:val="0"/>
      <w:divBdr>
        <w:top w:val="none" w:sz="0" w:space="0" w:color="auto"/>
        <w:left w:val="none" w:sz="0" w:space="0" w:color="auto"/>
        <w:bottom w:val="none" w:sz="0" w:space="0" w:color="auto"/>
        <w:right w:val="none" w:sz="0" w:space="0" w:color="auto"/>
      </w:divBdr>
    </w:div>
    <w:div w:id="1036155009">
      <w:bodyDiv w:val="1"/>
      <w:marLeft w:val="0"/>
      <w:marRight w:val="0"/>
      <w:marTop w:val="0"/>
      <w:marBottom w:val="0"/>
      <w:divBdr>
        <w:top w:val="none" w:sz="0" w:space="0" w:color="auto"/>
        <w:left w:val="none" w:sz="0" w:space="0" w:color="auto"/>
        <w:bottom w:val="none" w:sz="0" w:space="0" w:color="auto"/>
        <w:right w:val="none" w:sz="0" w:space="0" w:color="auto"/>
      </w:divBdr>
    </w:div>
    <w:div w:id="1106344588">
      <w:bodyDiv w:val="1"/>
      <w:marLeft w:val="0"/>
      <w:marRight w:val="0"/>
      <w:marTop w:val="0"/>
      <w:marBottom w:val="0"/>
      <w:divBdr>
        <w:top w:val="none" w:sz="0" w:space="0" w:color="auto"/>
        <w:left w:val="none" w:sz="0" w:space="0" w:color="auto"/>
        <w:bottom w:val="none" w:sz="0" w:space="0" w:color="auto"/>
        <w:right w:val="none" w:sz="0" w:space="0" w:color="auto"/>
      </w:divBdr>
    </w:div>
    <w:div w:id="1111321482">
      <w:bodyDiv w:val="1"/>
      <w:marLeft w:val="0"/>
      <w:marRight w:val="0"/>
      <w:marTop w:val="0"/>
      <w:marBottom w:val="0"/>
      <w:divBdr>
        <w:top w:val="none" w:sz="0" w:space="0" w:color="auto"/>
        <w:left w:val="none" w:sz="0" w:space="0" w:color="auto"/>
        <w:bottom w:val="none" w:sz="0" w:space="0" w:color="auto"/>
        <w:right w:val="none" w:sz="0" w:space="0" w:color="auto"/>
      </w:divBdr>
    </w:div>
    <w:div w:id="1124617640">
      <w:bodyDiv w:val="1"/>
      <w:marLeft w:val="0"/>
      <w:marRight w:val="0"/>
      <w:marTop w:val="0"/>
      <w:marBottom w:val="0"/>
      <w:divBdr>
        <w:top w:val="none" w:sz="0" w:space="0" w:color="auto"/>
        <w:left w:val="none" w:sz="0" w:space="0" w:color="auto"/>
        <w:bottom w:val="none" w:sz="0" w:space="0" w:color="auto"/>
        <w:right w:val="none" w:sz="0" w:space="0" w:color="auto"/>
      </w:divBdr>
    </w:div>
    <w:div w:id="1198619142">
      <w:bodyDiv w:val="1"/>
      <w:marLeft w:val="0"/>
      <w:marRight w:val="0"/>
      <w:marTop w:val="0"/>
      <w:marBottom w:val="0"/>
      <w:divBdr>
        <w:top w:val="none" w:sz="0" w:space="0" w:color="auto"/>
        <w:left w:val="none" w:sz="0" w:space="0" w:color="auto"/>
        <w:bottom w:val="none" w:sz="0" w:space="0" w:color="auto"/>
        <w:right w:val="none" w:sz="0" w:space="0" w:color="auto"/>
      </w:divBdr>
    </w:div>
    <w:div w:id="1199657732">
      <w:bodyDiv w:val="1"/>
      <w:marLeft w:val="0"/>
      <w:marRight w:val="0"/>
      <w:marTop w:val="0"/>
      <w:marBottom w:val="0"/>
      <w:divBdr>
        <w:top w:val="none" w:sz="0" w:space="0" w:color="auto"/>
        <w:left w:val="none" w:sz="0" w:space="0" w:color="auto"/>
        <w:bottom w:val="none" w:sz="0" w:space="0" w:color="auto"/>
        <w:right w:val="none" w:sz="0" w:space="0" w:color="auto"/>
      </w:divBdr>
    </w:div>
    <w:div w:id="1204899820">
      <w:bodyDiv w:val="1"/>
      <w:marLeft w:val="0"/>
      <w:marRight w:val="0"/>
      <w:marTop w:val="0"/>
      <w:marBottom w:val="0"/>
      <w:divBdr>
        <w:top w:val="none" w:sz="0" w:space="0" w:color="auto"/>
        <w:left w:val="none" w:sz="0" w:space="0" w:color="auto"/>
        <w:bottom w:val="none" w:sz="0" w:space="0" w:color="auto"/>
        <w:right w:val="none" w:sz="0" w:space="0" w:color="auto"/>
      </w:divBdr>
    </w:div>
    <w:div w:id="1341395311">
      <w:bodyDiv w:val="1"/>
      <w:marLeft w:val="0"/>
      <w:marRight w:val="0"/>
      <w:marTop w:val="0"/>
      <w:marBottom w:val="0"/>
      <w:divBdr>
        <w:top w:val="none" w:sz="0" w:space="0" w:color="auto"/>
        <w:left w:val="none" w:sz="0" w:space="0" w:color="auto"/>
        <w:bottom w:val="none" w:sz="0" w:space="0" w:color="auto"/>
        <w:right w:val="none" w:sz="0" w:space="0" w:color="auto"/>
      </w:divBdr>
    </w:div>
    <w:div w:id="1391154819">
      <w:bodyDiv w:val="1"/>
      <w:marLeft w:val="0"/>
      <w:marRight w:val="0"/>
      <w:marTop w:val="0"/>
      <w:marBottom w:val="0"/>
      <w:divBdr>
        <w:top w:val="none" w:sz="0" w:space="0" w:color="auto"/>
        <w:left w:val="none" w:sz="0" w:space="0" w:color="auto"/>
        <w:bottom w:val="none" w:sz="0" w:space="0" w:color="auto"/>
        <w:right w:val="none" w:sz="0" w:space="0" w:color="auto"/>
      </w:divBdr>
    </w:div>
    <w:div w:id="1499930711">
      <w:bodyDiv w:val="1"/>
      <w:marLeft w:val="0"/>
      <w:marRight w:val="0"/>
      <w:marTop w:val="0"/>
      <w:marBottom w:val="0"/>
      <w:divBdr>
        <w:top w:val="none" w:sz="0" w:space="0" w:color="auto"/>
        <w:left w:val="none" w:sz="0" w:space="0" w:color="auto"/>
        <w:bottom w:val="none" w:sz="0" w:space="0" w:color="auto"/>
        <w:right w:val="none" w:sz="0" w:space="0" w:color="auto"/>
      </w:divBdr>
    </w:div>
    <w:div w:id="1598829794">
      <w:bodyDiv w:val="1"/>
      <w:marLeft w:val="0"/>
      <w:marRight w:val="0"/>
      <w:marTop w:val="0"/>
      <w:marBottom w:val="0"/>
      <w:divBdr>
        <w:top w:val="none" w:sz="0" w:space="0" w:color="auto"/>
        <w:left w:val="none" w:sz="0" w:space="0" w:color="auto"/>
        <w:bottom w:val="none" w:sz="0" w:space="0" w:color="auto"/>
        <w:right w:val="none" w:sz="0" w:space="0" w:color="auto"/>
      </w:divBdr>
    </w:div>
    <w:div w:id="1627663502">
      <w:bodyDiv w:val="1"/>
      <w:marLeft w:val="0"/>
      <w:marRight w:val="0"/>
      <w:marTop w:val="0"/>
      <w:marBottom w:val="0"/>
      <w:divBdr>
        <w:top w:val="none" w:sz="0" w:space="0" w:color="auto"/>
        <w:left w:val="none" w:sz="0" w:space="0" w:color="auto"/>
        <w:bottom w:val="none" w:sz="0" w:space="0" w:color="auto"/>
        <w:right w:val="none" w:sz="0" w:space="0" w:color="auto"/>
      </w:divBdr>
    </w:div>
    <w:div w:id="1648587331">
      <w:bodyDiv w:val="1"/>
      <w:marLeft w:val="0"/>
      <w:marRight w:val="0"/>
      <w:marTop w:val="0"/>
      <w:marBottom w:val="0"/>
      <w:divBdr>
        <w:top w:val="none" w:sz="0" w:space="0" w:color="auto"/>
        <w:left w:val="none" w:sz="0" w:space="0" w:color="auto"/>
        <w:bottom w:val="none" w:sz="0" w:space="0" w:color="auto"/>
        <w:right w:val="none" w:sz="0" w:space="0" w:color="auto"/>
      </w:divBdr>
      <w:divsChild>
        <w:div w:id="1267687512">
          <w:marLeft w:val="0"/>
          <w:marRight w:val="0"/>
          <w:marTop w:val="0"/>
          <w:marBottom w:val="0"/>
          <w:divBdr>
            <w:top w:val="none" w:sz="0" w:space="0" w:color="auto"/>
            <w:left w:val="none" w:sz="0" w:space="0" w:color="auto"/>
            <w:bottom w:val="none" w:sz="0" w:space="0" w:color="auto"/>
            <w:right w:val="none" w:sz="0" w:space="0" w:color="auto"/>
          </w:divBdr>
          <w:divsChild>
            <w:div w:id="1645306979">
              <w:marLeft w:val="0"/>
              <w:marRight w:val="0"/>
              <w:marTop w:val="0"/>
              <w:marBottom w:val="0"/>
              <w:divBdr>
                <w:top w:val="none" w:sz="0" w:space="0" w:color="auto"/>
                <w:left w:val="none" w:sz="0" w:space="0" w:color="auto"/>
                <w:bottom w:val="none" w:sz="0" w:space="0" w:color="auto"/>
                <w:right w:val="none" w:sz="0" w:space="0" w:color="auto"/>
              </w:divBdr>
              <w:divsChild>
                <w:div w:id="1645502280">
                  <w:marLeft w:val="0"/>
                  <w:marRight w:val="0"/>
                  <w:marTop w:val="0"/>
                  <w:marBottom w:val="0"/>
                  <w:divBdr>
                    <w:top w:val="none" w:sz="0" w:space="0" w:color="auto"/>
                    <w:left w:val="none" w:sz="0" w:space="0" w:color="auto"/>
                    <w:bottom w:val="none" w:sz="0" w:space="0" w:color="auto"/>
                    <w:right w:val="none" w:sz="0" w:space="0" w:color="auto"/>
                  </w:divBdr>
                  <w:divsChild>
                    <w:div w:id="461926313">
                      <w:marLeft w:val="0"/>
                      <w:marRight w:val="0"/>
                      <w:marTop w:val="0"/>
                      <w:marBottom w:val="0"/>
                      <w:divBdr>
                        <w:top w:val="none" w:sz="0" w:space="0" w:color="auto"/>
                        <w:left w:val="none" w:sz="0" w:space="0" w:color="auto"/>
                        <w:bottom w:val="none" w:sz="0" w:space="0" w:color="auto"/>
                        <w:right w:val="none" w:sz="0" w:space="0" w:color="auto"/>
                      </w:divBdr>
                      <w:divsChild>
                        <w:div w:id="560092994">
                          <w:marLeft w:val="0"/>
                          <w:marRight w:val="0"/>
                          <w:marTop w:val="0"/>
                          <w:marBottom w:val="0"/>
                          <w:divBdr>
                            <w:top w:val="none" w:sz="0" w:space="0" w:color="auto"/>
                            <w:left w:val="none" w:sz="0" w:space="0" w:color="auto"/>
                            <w:bottom w:val="none" w:sz="0" w:space="0" w:color="auto"/>
                            <w:right w:val="none" w:sz="0" w:space="0" w:color="auto"/>
                          </w:divBdr>
                          <w:divsChild>
                            <w:div w:id="1639068196">
                              <w:marLeft w:val="0"/>
                              <w:marRight w:val="300"/>
                              <w:marTop w:val="180"/>
                              <w:marBottom w:val="0"/>
                              <w:divBdr>
                                <w:top w:val="none" w:sz="0" w:space="0" w:color="auto"/>
                                <w:left w:val="none" w:sz="0" w:space="0" w:color="auto"/>
                                <w:bottom w:val="none" w:sz="0" w:space="0" w:color="auto"/>
                                <w:right w:val="none" w:sz="0" w:space="0" w:color="auto"/>
                              </w:divBdr>
                              <w:divsChild>
                                <w:div w:id="486898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8762417">
          <w:marLeft w:val="0"/>
          <w:marRight w:val="0"/>
          <w:marTop w:val="0"/>
          <w:marBottom w:val="0"/>
          <w:divBdr>
            <w:top w:val="none" w:sz="0" w:space="0" w:color="auto"/>
            <w:left w:val="none" w:sz="0" w:space="0" w:color="auto"/>
            <w:bottom w:val="none" w:sz="0" w:space="0" w:color="auto"/>
            <w:right w:val="none" w:sz="0" w:space="0" w:color="auto"/>
          </w:divBdr>
          <w:divsChild>
            <w:div w:id="1233199972">
              <w:marLeft w:val="0"/>
              <w:marRight w:val="0"/>
              <w:marTop w:val="0"/>
              <w:marBottom w:val="0"/>
              <w:divBdr>
                <w:top w:val="none" w:sz="0" w:space="0" w:color="auto"/>
                <w:left w:val="none" w:sz="0" w:space="0" w:color="auto"/>
                <w:bottom w:val="none" w:sz="0" w:space="0" w:color="auto"/>
                <w:right w:val="none" w:sz="0" w:space="0" w:color="auto"/>
              </w:divBdr>
              <w:divsChild>
                <w:div w:id="245309374">
                  <w:marLeft w:val="0"/>
                  <w:marRight w:val="0"/>
                  <w:marTop w:val="0"/>
                  <w:marBottom w:val="0"/>
                  <w:divBdr>
                    <w:top w:val="none" w:sz="0" w:space="0" w:color="auto"/>
                    <w:left w:val="none" w:sz="0" w:space="0" w:color="auto"/>
                    <w:bottom w:val="none" w:sz="0" w:space="0" w:color="auto"/>
                    <w:right w:val="none" w:sz="0" w:space="0" w:color="auto"/>
                  </w:divBdr>
                  <w:divsChild>
                    <w:div w:id="265963872">
                      <w:marLeft w:val="0"/>
                      <w:marRight w:val="0"/>
                      <w:marTop w:val="0"/>
                      <w:marBottom w:val="0"/>
                      <w:divBdr>
                        <w:top w:val="none" w:sz="0" w:space="0" w:color="auto"/>
                        <w:left w:val="none" w:sz="0" w:space="0" w:color="auto"/>
                        <w:bottom w:val="none" w:sz="0" w:space="0" w:color="auto"/>
                        <w:right w:val="none" w:sz="0" w:space="0" w:color="auto"/>
                      </w:divBdr>
                      <w:divsChild>
                        <w:div w:id="786389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63270671">
      <w:bodyDiv w:val="1"/>
      <w:marLeft w:val="0"/>
      <w:marRight w:val="0"/>
      <w:marTop w:val="0"/>
      <w:marBottom w:val="0"/>
      <w:divBdr>
        <w:top w:val="none" w:sz="0" w:space="0" w:color="auto"/>
        <w:left w:val="none" w:sz="0" w:space="0" w:color="auto"/>
        <w:bottom w:val="none" w:sz="0" w:space="0" w:color="auto"/>
        <w:right w:val="none" w:sz="0" w:space="0" w:color="auto"/>
      </w:divBdr>
    </w:div>
    <w:div w:id="1716855050">
      <w:bodyDiv w:val="1"/>
      <w:marLeft w:val="0"/>
      <w:marRight w:val="0"/>
      <w:marTop w:val="0"/>
      <w:marBottom w:val="0"/>
      <w:divBdr>
        <w:top w:val="none" w:sz="0" w:space="0" w:color="auto"/>
        <w:left w:val="none" w:sz="0" w:space="0" w:color="auto"/>
        <w:bottom w:val="none" w:sz="0" w:space="0" w:color="auto"/>
        <w:right w:val="none" w:sz="0" w:space="0" w:color="auto"/>
      </w:divBdr>
    </w:div>
    <w:div w:id="1777213295">
      <w:bodyDiv w:val="1"/>
      <w:marLeft w:val="0"/>
      <w:marRight w:val="0"/>
      <w:marTop w:val="0"/>
      <w:marBottom w:val="0"/>
      <w:divBdr>
        <w:top w:val="none" w:sz="0" w:space="0" w:color="auto"/>
        <w:left w:val="none" w:sz="0" w:space="0" w:color="auto"/>
        <w:bottom w:val="none" w:sz="0" w:space="0" w:color="auto"/>
        <w:right w:val="none" w:sz="0" w:space="0" w:color="auto"/>
      </w:divBdr>
    </w:div>
    <w:div w:id="1783837742">
      <w:bodyDiv w:val="1"/>
      <w:marLeft w:val="0"/>
      <w:marRight w:val="0"/>
      <w:marTop w:val="0"/>
      <w:marBottom w:val="0"/>
      <w:divBdr>
        <w:top w:val="none" w:sz="0" w:space="0" w:color="auto"/>
        <w:left w:val="none" w:sz="0" w:space="0" w:color="auto"/>
        <w:bottom w:val="none" w:sz="0" w:space="0" w:color="auto"/>
        <w:right w:val="none" w:sz="0" w:space="0" w:color="auto"/>
      </w:divBdr>
    </w:div>
    <w:div w:id="1789422186">
      <w:bodyDiv w:val="1"/>
      <w:marLeft w:val="0"/>
      <w:marRight w:val="0"/>
      <w:marTop w:val="0"/>
      <w:marBottom w:val="0"/>
      <w:divBdr>
        <w:top w:val="none" w:sz="0" w:space="0" w:color="auto"/>
        <w:left w:val="none" w:sz="0" w:space="0" w:color="auto"/>
        <w:bottom w:val="none" w:sz="0" w:space="0" w:color="auto"/>
        <w:right w:val="none" w:sz="0" w:space="0" w:color="auto"/>
      </w:divBdr>
    </w:div>
    <w:div w:id="1917782385">
      <w:bodyDiv w:val="1"/>
      <w:marLeft w:val="0"/>
      <w:marRight w:val="0"/>
      <w:marTop w:val="0"/>
      <w:marBottom w:val="0"/>
      <w:divBdr>
        <w:top w:val="none" w:sz="0" w:space="0" w:color="auto"/>
        <w:left w:val="none" w:sz="0" w:space="0" w:color="auto"/>
        <w:bottom w:val="none" w:sz="0" w:space="0" w:color="auto"/>
        <w:right w:val="none" w:sz="0" w:space="0" w:color="auto"/>
      </w:divBdr>
      <w:divsChild>
        <w:div w:id="546331948">
          <w:marLeft w:val="0"/>
          <w:marRight w:val="0"/>
          <w:marTop w:val="0"/>
          <w:marBottom w:val="0"/>
          <w:divBdr>
            <w:top w:val="none" w:sz="0" w:space="0" w:color="auto"/>
            <w:left w:val="none" w:sz="0" w:space="0" w:color="auto"/>
            <w:bottom w:val="none" w:sz="0" w:space="0" w:color="auto"/>
            <w:right w:val="none" w:sz="0" w:space="0" w:color="auto"/>
          </w:divBdr>
          <w:divsChild>
            <w:div w:id="819929148">
              <w:marLeft w:val="0"/>
              <w:marRight w:val="0"/>
              <w:marTop w:val="0"/>
              <w:marBottom w:val="0"/>
              <w:divBdr>
                <w:top w:val="none" w:sz="0" w:space="0" w:color="auto"/>
                <w:left w:val="none" w:sz="0" w:space="0" w:color="auto"/>
                <w:bottom w:val="none" w:sz="0" w:space="0" w:color="auto"/>
                <w:right w:val="none" w:sz="0" w:space="0" w:color="auto"/>
              </w:divBdr>
              <w:divsChild>
                <w:div w:id="1198471887">
                  <w:marLeft w:val="0"/>
                  <w:marRight w:val="0"/>
                  <w:marTop w:val="0"/>
                  <w:marBottom w:val="0"/>
                  <w:divBdr>
                    <w:top w:val="none" w:sz="0" w:space="0" w:color="auto"/>
                    <w:left w:val="none" w:sz="0" w:space="0" w:color="auto"/>
                    <w:bottom w:val="none" w:sz="0" w:space="0" w:color="auto"/>
                    <w:right w:val="none" w:sz="0" w:space="0" w:color="auto"/>
                  </w:divBdr>
                  <w:divsChild>
                    <w:div w:id="410546199">
                      <w:marLeft w:val="0"/>
                      <w:marRight w:val="0"/>
                      <w:marTop w:val="0"/>
                      <w:marBottom w:val="0"/>
                      <w:divBdr>
                        <w:top w:val="none" w:sz="0" w:space="0" w:color="auto"/>
                        <w:left w:val="none" w:sz="0" w:space="0" w:color="auto"/>
                        <w:bottom w:val="none" w:sz="0" w:space="0" w:color="auto"/>
                        <w:right w:val="none" w:sz="0" w:space="0" w:color="auto"/>
                      </w:divBdr>
                      <w:divsChild>
                        <w:div w:id="1163157568">
                          <w:marLeft w:val="0"/>
                          <w:marRight w:val="0"/>
                          <w:marTop w:val="0"/>
                          <w:marBottom w:val="0"/>
                          <w:divBdr>
                            <w:top w:val="none" w:sz="0" w:space="0" w:color="auto"/>
                            <w:left w:val="none" w:sz="0" w:space="0" w:color="auto"/>
                            <w:bottom w:val="none" w:sz="0" w:space="0" w:color="auto"/>
                            <w:right w:val="none" w:sz="0" w:space="0" w:color="auto"/>
                          </w:divBdr>
                          <w:divsChild>
                            <w:div w:id="485440691">
                              <w:marLeft w:val="0"/>
                              <w:marRight w:val="300"/>
                              <w:marTop w:val="180"/>
                              <w:marBottom w:val="0"/>
                              <w:divBdr>
                                <w:top w:val="none" w:sz="0" w:space="0" w:color="auto"/>
                                <w:left w:val="none" w:sz="0" w:space="0" w:color="auto"/>
                                <w:bottom w:val="none" w:sz="0" w:space="0" w:color="auto"/>
                                <w:right w:val="none" w:sz="0" w:space="0" w:color="auto"/>
                              </w:divBdr>
                              <w:divsChild>
                                <w:div w:id="938684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27773392">
          <w:marLeft w:val="0"/>
          <w:marRight w:val="0"/>
          <w:marTop w:val="0"/>
          <w:marBottom w:val="0"/>
          <w:divBdr>
            <w:top w:val="none" w:sz="0" w:space="0" w:color="auto"/>
            <w:left w:val="none" w:sz="0" w:space="0" w:color="auto"/>
            <w:bottom w:val="none" w:sz="0" w:space="0" w:color="auto"/>
            <w:right w:val="none" w:sz="0" w:space="0" w:color="auto"/>
          </w:divBdr>
          <w:divsChild>
            <w:div w:id="2050915108">
              <w:marLeft w:val="0"/>
              <w:marRight w:val="0"/>
              <w:marTop w:val="0"/>
              <w:marBottom w:val="0"/>
              <w:divBdr>
                <w:top w:val="none" w:sz="0" w:space="0" w:color="auto"/>
                <w:left w:val="none" w:sz="0" w:space="0" w:color="auto"/>
                <w:bottom w:val="none" w:sz="0" w:space="0" w:color="auto"/>
                <w:right w:val="none" w:sz="0" w:space="0" w:color="auto"/>
              </w:divBdr>
              <w:divsChild>
                <w:div w:id="1470442602">
                  <w:marLeft w:val="0"/>
                  <w:marRight w:val="0"/>
                  <w:marTop w:val="0"/>
                  <w:marBottom w:val="0"/>
                  <w:divBdr>
                    <w:top w:val="none" w:sz="0" w:space="0" w:color="auto"/>
                    <w:left w:val="none" w:sz="0" w:space="0" w:color="auto"/>
                    <w:bottom w:val="none" w:sz="0" w:space="0" w:color="auto"/>
                    <w:right w:val="none" w:sz="0" w:space="0" w:color="auto"/>
                  </w:divBdr>
                  <w:divsChild>
                    <w:div w:id="2127311404">
                      <w:marLeft w:val="0"/>
                      <w:marRight w:val="0"/>
                      <w:marTop w:val="0"/>
                      <w:marBottom w:val="0"/>
                      <w:divBdr>
                        <w:top w:val="none" w:sz="0" w:space="0" w:color="auto"/>
                        <w:left w:val="none" w:sz="0" w:space="0" w:color="auto"/>
                        <w:bottom w:val="none" w:sz="0" w:space="0" w:color="auto"/>
                        <w:right w:val="none" w:sz="0" w:space="0" w:color="auto"/>
                      </w:divBdr>
                      <w:divsChild>
                        <w:div w:id="338580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24360926">
      <w:bodyDiv w:val="1"/>
      <w:marLeft w:val="0"/>
      <w:marRight w:val="0"/>
      <w:marTop w:val="0"/>
      <w:marBottom w:val="0"/>
      <w:divBdr>
        <w:top w:val="none" w:sz="0" w:space="0" w:color="auto"/>
        <w:left w:val="none" w:sz="0" w:space="0" w:color="auto"/>
        <w:bottom w:val="none" w:sz="0" w:space="0" w:color="auto"/>
        <w:right w:val="none" w:sz="0" w:space="0" w:color="auto"/>
      </w:divBdr>
    </w:div>
    <w:div w:id="2051493332">
      <w:bodyDiv w:val="1"/>
      <w:marLeft w:val="0"/>
      <w:marRight w:val="0"/>
      <w:marTop w:val="0"/>
      <w:marBottom w:val="0"/>
      <w:divBdr>
        <w:top w:val="none" w:sz="0" w:space="0" w:color="auto"/>
        <w:left w:val="none" w:sz="0" w:space="0" w:color="auto"/>
        <w:bottom w:val="none" w:sz="0" w:space="0" w:color="auto"/>
        <w:right w:val="none" w:sz="0" w:space="0" w:color="auto"/>
      </w:divBdr>
    </w:div>
    <w:div w:id="2065060325">
      <w:bodyDiv w:val="1"/>
      <w:marLeft w:val="0"/>
      <w:marRight w:val="0"/>
      <w:marTop w:val="0"/>
      <w:marBottom w:val="0"/>
      <w:divBdr>
        <w:top w:val="none" w:sz="0" w:space="0" w:color="auto"/>
        <w:left w:val="none" w:sz="0" w:space="0" w:color="auto"/>
        <w:bottom w:val="none" w:sz="0" w:space="0" w:color="auto"/>
        <w:right w:val="none" w:sz="0" w:space="0" w:color="auto"/>
      </w:divBdr>
    </w:div>
    <w:div w:id="2146196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838FD8-9CA2-4F5E-81D5-501F0BBB5F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4172</Words>
  <Characters>23781</Characters>
  <Application>Microsoft Office Word</Application>
  <DocSecurity>0</DocSecurity>
  <Lines>198</Lines>
  <Paragraphs>55</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27898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Svetoslav Tsekov</dc:creator>
  <cp:lastModifiedBy>PC</cp:lastModifiedBy>
  <cp:revision>2</cp:revision>
  <cp:lastPrinted>2020-12-10T11:31:00Z</cp:lastPrinted>
  <dcterms:created xsi:type="dcterms:W3CDTF">2020-12-21T09:47:00Z</dcterms:created>
  <dcterms:modified xsi:type="dcterms:W3CDTF">2020-12-21T09:47:00Z</dcterms:modified>
</cp:coreProperties>
</file>